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627E">
      <w:pPr>
        <w:tabs>
          <w:tab w:val="left" w:pos="426"/>
        </w:tabs>
        <w:spacing w:after="160" w:line="360" w:lineRule="auto"/>
        <w:outlineLvl w:val="3"/>
        <w:rPr>
          <w:rFonts w:ascii="黑体" w:hAnsi="黑体" w:eastAsia="黑体" w:cs="Times New Roman"/>
          <w:color w:val="000000"/>
          <w:sz w:val="32"/>
          <w:szCs w:val="32"/>
        </w:rPr>
      </w:pPr>
      <w:r>
        <w:rPr>
          <w:rFonts w:hint="eastAsia" w:ascii="黑体" w:hAnsi="黑体" w:eastAsia="黑体" w:cs="Times New Roman"/>
          <w:color w:val="000000"/>
          <w:sz w:val="32"/>
          <w:szCs w:val="32"/>
        </w:rPr>
        <w:t xml:space="preserve">附件：《响应供应商资格声明函》参考格式 </w:t>
      </w:r>
    </w:p>
    <w:p w14:paraId="61B53577">
      <w:pPr>
        <w:widowControl/>
        <w:tabs>
          <w:tab w:val="left" w:pos="426"/>
        </w:tabs>
        <w:kinsoku w:val="0"/>
        <w:autoSpaceDE w:val="0"/>
        <w:autoSpaceDN w:val="0"/>
        <w:adjustRightInd w:val="0"/>
        <w:snapToGrid w:val="0"/>
        <w:spacing w:line="360" w:lineRule="auto"/>
        <w:jc w:val="center"/>
        <w:textAlignment w:val="baseline"/>
        <w:outlineLvl w:val="2"/>
        <w:rPr>
          <w:rFonts w:ascii="宋体" w:hAnsi="宋体" w:eastAsia="宋体" w:cs="Arial"/>
          <w:b/>
          <w:snapToGrid w:val="0"/>
          <w:color w:val="000000"/>
          <w:kern w:val="0"/>
          <w:sz w:val="28"/>
          <w:szCs w:val="24"/>
        </w:rPr>
      </w:pPr>
      <w:r>
        <w:rPr>
          <w:rFonts w:hint="eastAsia" w:ascii="宋体" w:hAnsi="宋体" w:eastAsia="宋体" w:cs="Arial"/>
          <w:b/>
          <w:snapToGrid w:val="0"/>
          <w:color w:val="000000"/>
          <w:kern w:val="0"/>
          <w:sz w:val="28"/>
          <w:szCs w:val="24"/>
        </w:rPr>
        <w:t>响应供应商资格声明函</w:t>
      </w:r>
    </w:p>
    <w:p w14:paraId="720EAD7D">
      <w:pPr>
        <w:adjustRightInd w:val="0"/>
        <w:snapToGrid w:val="0"/>
        <w:spacing w:after="160" w:line="360" w:lineRule="auto"/>
        <w:ind w:firstLine="487" w:firstLineChars="202"/>
        <w:rPr>
          <w:rFonts w:hint="eastAsia" w:ascii="Times New Roman" w:hAnsi="Times New Roman" w:eastAsia="宋体" w:cs="Times New Roman"/>
          <w:b/>
          <w:color w:val="000000"/>
          <w:sz w:val="24"/>
          <w:szCs w:val="24"/>
          <w:lang w:eastAsia="zh-CN"/>
        </w:rPr>
      </w:pPr>
      <w:r>
        <w:rPr>
          <w:rFonts w:hint="eastAsia" w:ascii="Times New Roman" w:hAnsi="Times New Roman" w:eastAsia="宋体" w:cs="Times New Roman"/>
          <w:b/>
          <w:color w:val="000000"/>
          <w:sz w:val="24"/>
          <w:szCs w:val="24"/>
        </w:rPr>
        <w:t>致：</w:t>
      </w:r>
      <w:r>
        <w:rPr>
          <w:rFonts w:hint="eastAsia" w:ascii="Times New Roman" w:hAnsi="Times New Roman" w:eastAsia="宋体" w:cs="Times New Roman"/>
          <w:b/>
          <w:color w:val="000000"/>
          <w:sz w:val="24"/>
          <w:szCs w:val="24"/>
          <w:u w:val="single"/>
          <w:lang w:eastAsia="zh-CN"/>
        </w:rPr>
        <w:t>粤采（广东）采购招标代理有限公司</w:t>
      </w:r>
    </w:p>
    <w:p w14:paraId="128D3B0D">
      <w:pPr>
        <w:adjustRightInd w:val="0"/>
        <w:snapToGrid w:val="0"/>
        <w:spacing w:line="360" w:lineRule="auto"/>
        <w:ind w:firstLine="484" w:firstLineChars="202"/>
        <w:rPr>
          <w:rFonts w:ascii="宋体" w:hAnsi="宋体" w:eastAsia="宋体" w:cs="Times New Roman"/>
          <w:color w:val="000000"/>
          <w:sz w:val="24"/>
          <w:szCs w:val="24"/>
        </w:rPr>
      </w:pPr>
      <w:r>
        <w:rPr>
          <w:rFonts w:hint="eastAsia" w:ascii="宋体" w:hAnsi="宋体" w:eastAsia="宋体" w:cs="Times New Roman"/>
          <w:color w:val="000000"/>
          <w:sz w:val="24"/>
          <w:szCs w:val="24"/>
        </w:rPr>
        <w:t>你方组织的</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u w:val="single"/>
          <w:lang w:eastAsia="zh-CN"/>
        </w:rPr>
        <w:t>2026年广州市从化区人民法院电子卷宗随案生成与档案数字化加工服务</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项目（项目编号：</w:t>
      </w:r>
      <w:r>
        <w:rPr>
          <w:rFonts w:ascii="宋体" w:hAnsi="宋体" w:eastAsia="宋体" w:cs="Times New Roman"/>
          <w:color w:val="000000"/>
          <w:sz w:val="24"/>
          <w:szCs w:val="24"/>
          <w:u w:val="single"/>
        </w:rPr>
        <w:t xml:space="preserve">  YCZB-2026-GZ-02035 </w:t>
      </w:r>
      <w:r>
        <w:rPr>
          <w:rFonts w:ascii="宋体" w:hAnsi="宋体" w:eastAsia="宋体" w:cs="Times New Roman"/>
          <w:color w:val="000000"/>
          <w:sz w:val="24"/>
          <w:szCs w:val="24"/>
        </w:rPr>
        <w:t>）</w:t>
      </w:r>
      <w:r>
        <w:rPr>
          <w:rFonts w:hint="eastAsia" w:ascii="宋体" w:hAnsi="宋体" w:eastAsia="宋体" w:cs="Times New Roman"/>
          <w:color w:val="000000"/>
          <w:sz w:val="24"/>
          <w:szCs w:val="24"/>
        </w:rPr>
        <w:t>的磋商公告，本单位愿意参加磋商，并声明：</w:t>
      </w:r>
    </w:p>
    <w:p w14:paraId="4F1F28AE">
      <w:pPr>
        <w:tabs>
          <w:tab w:val="left" w:pos="851"/>
          <w:tab w:val="left" w:pos="993"/>
        </w:tabs>
        <w:adjustRightInd w:val="0"/>
        <w:snapToGrid w:val="0"/>
        <w:spacing w:line="360" w:lineRule="auto"/>
        <w:ind w:left="420"/>
        <w:rPr>
          <w:rFonts w:ascii="宋体" w:hAnsi="宋体" w:eastAsia="宋体" w:cs="宋体"/>
          <w:color w:val="000000"/>
          <w:sz w:val="24"/>
          <w:szCs w:val="24"/>
        </w:rPr>
      </w:pPr>
      <w:r>
        <w:rPr>
          <w:rFonts w:hint="eastAsia" w:ascii="宋体" w:hAnsi="宋体" w:eastAsia="宋体" w:cs="宋体"/>
          <w:color w:val="000000"/>
          <w:sz w:val="24"/>
          <w:szCs w:val="24"/>
        </w:rPr>
        <w:t>一、</w:t>
      </w:r>
      <w:r>
        <w:rPr>
          <w:rFonts w:ascii="宋体" w:hAnsi="宋体" w:eastAsia="宋体" w:cs="宋体"/>
          <w:color w:val="000000"/>
          <w:sz w:val="24"/>
          <w:szCs w:val="24"/>
        </w:rPr>
        <w:t>本单位具备《中华人民共和国政府采购法》第二十二条规定的条件</w:t>
      </w:r>
      <w:r>
        <w:rPr>
          <w:rFonts w:hint="eastAsia" w:ascii="宋体" w:hAnsi="宋体" w:eastAsia="宋体" w:cs="宋体"/>
          <w:color w:val="000000"/>
          <w:sz w:val="24"/>
          <w:szCs w:val="24"/>
        </w:rPr>
        <w:t>：</w:t>
      </w:r>
    </w:p>
    <w:p w14:paraId="55407BBA">
      <w:pPr>
        <w:tabs>
          <w:tab w:val="left" w:pos="851"/>
          <w:tab w:val="left" w:pos="993"/>
        </w:tabs>
        <w:adjustRightInd w:val="0"/>
        <w:snapToGrid w:val="0"/>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(一)</w:t>
      </w:r>
      <w:r>
        <w:rPr>
          <w:rFonts w:ascii="宋体" w:hAnsi="宋体" w:eastAsia="宋体" w:cs="Times New Roman"/>
          <w:color w:val="000000"/>
          <w:sz w:val="24"/>
          <w:szCs w:val="24"/>
        </w:rPr>
        <w:tab/>
      </w:r>
      <w:r>
        <w:rPr>
          <w:rFonts w:ascii="宋体" w:hAnsi="宋体" w:eastAsia="宋体" w:cs="Times New Roman"/>
          <w:color w:val="000000"/>
          <w:sz w:val="24"/>
          <w:szCs w:val="24"/>
        </w:rPr>
        <w:t>具有依法缴纳税收和社会保障资金的良好记录；</w:t>
      </w:r>
    </w:p>
    <w:p w14:paraId="25D76A82">
      <w:pPr>
        <w:tabs>
          <w:tab w:val="left" w:pos="851"/>
          <w:tab w:val="left" w:pos="993"/>
        </w:tabs>
        <w:adjustRightInd w:val="0"/>
        <w:snapToGrid w:val="0"/>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(二)</w:t>
      </w:r>
      <w:r>
        <w:rPr>
          <w:rFonts w:ascii="宋体" w:hAnsi="宋体" w:eastAsia="宋体" w:cs="Times New Roman"/>
          <w:color w:val="000000"/>
          <w:sz w:val="24"/>
          <w:szCs w:val="24"/>
        </w:rPr>
        <w:tab/>
      </w:r>
      <w:r>
        <w:rPr>
          <w:rFonts w:ascii="宋体" w:hAnsi="宋体" w:eastAsia="宋体" w:cs="Times New Roman"/>
          <w:color w:val="000000"/>
          <w:sz w:val="24"/>
          <w:szCs w:val="24"/>
        </w:rPr>
        <w:t>具有良好的商业信誉和健全的财务会计制度；</w:t>
      </w:r>
    </w:p>
    <w:p w14:paraId="541DD232">
      <w:pPr>
        <w:tabs>
          <w:tab w:val="left" w:pos="851"/>
          <w:tab w:val="left" w:pos="993"/>
        </w:tabs>
        <w:adjustRightInd w:val="0"/>
        <w:snapToGrid w:val="0"/>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(三)</w:t>
      </w:r>
      <w:r>
        <w:rPr>
          <w:rFonts w:ascii="宋体" w:hAnsi="宋体" w:eastAsia="宋体" w:cs="Times New Roman"/>
          <w:color w:val="000000"/>
          <w:sz w:val="24"/>
          <w:szCs w:val="24"/>
        </w:rPr>
        <w:tab/>
      </w:r>
      <w:r>
        <w:rPr>
          <w:rFonts w:ascii="宋体" w:hAnsi="宋体" w:eastAsia="宋体" w:cs="Times New Roman"/>
          <w:color w:val="000000"/>
          <w:sz w:val="24"/>
          <w:szCs w:val="24"/>
        </w:rPr>
        <w:t>具有履行合同所必需的设备和专业技术能力；</w:t>
      </w:r>
    </w:p>
    <w:p w14:paraId="1715A142">
      <w:pPr>
        <w:tabs>
          <w:tab w:val="left" w:pos="851"/>
          <w:tab w:val="left" w:pos="993"/>
        </w:tabs>
        <w:adjustRightInd w:val="0"/>
        <w:snapToGrid w:val="0"/>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(四)</w:t>
      </w:r>
      <w:r>
        <w:rPr>
          <w:rFonts w:ascii="宋体" w:hAnsi="宋体" w:eastAsia="宋体" w:cs="Times New Roman"/>
          <w:color w:val="000000"/>
          <w:sz w:val="24"/>
          <w:szCs w:val="24"/>
        </w:rPr>
        <w:tab/>
      </w:r>
      <w:r>
        <w:rPr>
          <w:rFonts w:ascii="宋体" w:hAnsi="宋体" w:eastAsia="宋体" w:cs="Times New Roman"/>
          <w:color w:val="000000"/>
          <w:sz w:val="24"/>
          <w:szCs w:val="24"/>
        </w:rPr>
        <w:t>本单位（如前三年内有名称变更的，含变更前名称）参加政府采购活动前三年内，在经营活动中没有重大违法记录（重大违法记录是指因违法经营受到刑事处罚或责令停产停业、吊销许可证或者执照、较大数额罚款等行政处罚）；</w:t>
      </w:r>
    </w:p>
    <w:p w14:paraId="036A59C2">
      <w:pPr>
        <w:tabs>
          <w:tab w:val="left" w:pos="851"/>
          <w:tab w:val="left" w:pos="993"/>
        </w:tabs>
        <w:adjustRightInd w:val="0"/>
        <w:snapToGrid w:val="0"/>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(五)</w:t>
      </w:r>
      <w:r>
        <w:rPr>
          <w:rFonts w:ascii="宋体" w:hAnsi="宋体" w:eastAsia="宋体" w:cs="Times New Roman"/>
          <w:color w:val="000000"/>
          <w:sz w:val="24"/>
          <w:szCs w:val="24"/>
        </w:rPr>
        <w:tab/>
      </w:r>
      <w:r>
        <w:rPr>
          <w:rFonts w:ascii="宋体" w:hAnsi="宋体" w:eastAsia="宋体" w:cs="Times New Roman"/>
          <w:color w:val="000000"/>
          <w:sz w:val="24"/>
          <w:szCs w:val="24"/>
        </w:rPr>
        <w:t>法律、行政法规规定的其他条件。</w:t>
      </w:r>
    </w:p>
    <w:p w14:paraId="6B3B31BB">
      <w:pPr>
        <w:tabs>
          <w:tab w:val="left" w:pos="851"/>
          <w:tab w:val="left" w:pos="993"/>
        </w:tabs>
        <w:adjustRightInd w:val="0"/>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二、本单位没有为采购项目同一合同项下提供整体设计、规范编制或者项目管理、监理、检测等服务。</w:t>
      </w:r>
    </w:p>
    <w:p w14:paraId="58EFB29E">
      <w:pPr>
        <w:tabs>
          <w:tab w:val="left" w:pos="851"/>
          <w:tab w:val="left" w:pos="993"/>
        </w:tabs>
        <w:adjustRightInd w:val="0"/>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三、我方承诺如与本项目同一合同项下其他供应商的单位负责人为同一人或者存在直接控股、管理关系的情形，同意按响应无效处理。</w:t>
      </w:r>
    </w:p>
    <w:p w14:paraId="7BC285AD">
      <w:pPr>
        <w:adjustRightInd w:val="0"/>
        <w:snapToGrid w:val="0"/>
        <w:spacing w:line="360" w:lineRule="auto"/>
        <w:ind w:firstLine="484" w:firstLineChars="202"/>
        <w:rPr>
          <w:rFonts w:ascii="宋体" w:hAnsi="宋体" w:eastAsia="宋体" w:cs="Times New Roman"/>
          <w:color w:val="000000"/>
          <w:sz w:val="24"/>
          <w:szCs w:val="24"/>
        </w:rPr>
      </w:pPr>
      <w:r>
        <w:rPr>
          <w:rFonts w:hint="eastAsia" w:ascii="宋体" w:hAnsi="宋体" w:eastAsia="宋体" w:cs="Times New Roman"/>
          <w:color w:val="000000"/>
          <w:sz w:val="24"/>
          <w:szCs w:val="24"/>
        </w:rPr>
        <w:t>本单位承诺在本次竞争性磋商采购活动中，如有违法、违规、弄虚作假行为，所造成的损失、不良后果及法律责任，一律由我单位承担。</w:t>
      </w:r>
    </w:p>
    <w:p w14:paraId="708F252C">
      <w:pPr>
        <w:spacing w:line="360" w:lineRule="auto"/>
        <w:ind w:firstLine="42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特此声明！</w:t>
      </w:r>
    </w:p>
    <w:p w14:paraId="3E91F568">
      <w:pPr>
        <w:spacing w:after="160"/>
        <w:rPr>
          <w:rFonts w:ascii="宋体" w:hAnsi="宋体" w:eastAsia="宋体" w:cs="Times New Roman"/>
          <w:b/>
          <w:color w:val="000000"/>
          <w:sz w:val="24"/>
          <w:szCs w:val="24"/>
        </w:rPr>
      </w:pPr>
      <w:r>
        <w:rPr>
          <w:rFonts w:hint="eastAsia" w:ascii="宋体" w:hAnsi="宋体" w:eastAsia="宋体" w:cs="Times New Roman"/>
          <w:b/>
          <w:color w:val="000000"/>
          <w:sz w:val="24"/>
          <w:szCs w:val="24"/>
        </w:rPr>
        <w:t>说明：</w:t>
      </w:r>
    </w:p>
    <w:p w14:paraId="05C7EB64">
      <w:pPr>
        <w:numPr>
          <w:ilvl w:val="0"/>
          <w:numId w:val="1"/>
        </w:numPr>
        <w:spacing w:after="160"/>
        <w:rPr>
          <w:rFonts w:ascii="宋体" w:hAnsi="宋体" w:eastAsia="宋体" w:cs="Times New Roman"/>
          <w:color w:val="000000"/>
          <w:sz w:val="24"/>
          <w:szCs w:val="24"/>
        </w:rPr>
      </w:pPr>
      <w:r>
        <w:rPr>
          <w:rFonts w:hint="eastAsia" w:ascii="宋体" w:hAnsi="宋体" w:eastAsia="宋体" w:cs="Times New Roman"/>
          <w:color w:val="000000"/>
          <w:sz w:val="24"/>
          <w:szCs w:val="24"/>
        </w:rPr>
        <w:t>本声明函必须提供且内容不得擅自删改。</w:t>
      </w:r>
    </w:p>
    <w:p w14:paraId="00806A55">
      <w:pPr>
        <w:numPr>
          <w:ilvl w:val="0"/>
          <w:numId w:val="1"/>
        </w:numPr>
        <w:spacing w:after="160"/>
        <w:rPr>
          <w:rFonts w:ascii="宋体" w:hAnsi="宋体" w:eastAsia="宋体" w:cs="Times New Roman"/>
          <w:color w:val="000000"/>
          <w:sz w:val="24"/>
          <w:szCs w:val="24"/>
        </w:rPr>
      </w:pPr>
      <w:r>
        <w:rPr>
          <w:rFonts w:hint="eastAsia" w:ascii="宋体" w:hAnsi="宋体" w:eastAsia="宋体" w:cs="Times New Roman"/>
          <w:color w:val="000000"/>
          <w:sz w:val="24"/>
          <w:szCs w:val="24"/>
        </w:rPr>
        <w:t>本声明函如有虚假或与事实不符的，作</w:t>
      </w:r>
      <w:r>
        <w:rPr>
          <w:rFonts w:hint="eastAsia" w:ascii="宋体" w:hAnsi="宋体" w:eastAsia="宋体" w:cs="宋体"/>
          <w:b/>
          <w:color w:val="000000"/>
          <w:sz w:val="24"/>
          <w:szCs w:val="24"/>
        </w:rPr>
        <w:t>响应无效</w:t>
      </w:r>
      <w:r>
        <w:rPr>
          <w:rFonts w:hint="eastAsia" w:ascii="宋体" w:hAnsi="宋体" w:eastAsia="宋体" w:cs="宋体"/>
          <w:color w:val="000000"/>
          <w:sz w:val="24"/>
          <w:szCs w:val="24"/>
        </w:rPr>
        <w:t>处理</w:t>
      </w:r>
      <w:r>
        <w:rPr>
          <w:rFonts w:hint="eastAsia" w:ascii="宋体" w:hAnsi="宋体" w:eastAsia="宋体" w:cs="Times New Roman"/>
          <w:color w:val="000000"/>
          <w:sz w:val="24"/>
          <w:szCs w:val="24"/>
        </w:rPr>
        <w:t>。</w:t>
      </w:r>
    </w:p>
    <w:p w14:paraId="4EA74148">
      <w:pPr>
        <w:spacing w:after="160"/>
        <w:ind w:firstLine="420"/>
        <w:rPr>
          <w:rFonts w:ascii="Times New Roman" w:hAnsi="Times New Roman" w:eastAsia="宋体" w:cs="Times New Roman"/>
          <w:b/>
          <w:bCs/>
          <w:color w:val="000000"/>
          <w:sz w:val="24"/>
          <w:szCs w:val="24"/>
        </w:rPr>
      </w:pPr>
    </w:p>
    <w:p w14:paraId="597BE04C">
      <w:pPr>
        <w:spacing w:after="160"/>
        <w:ind w:firstLine="420"/>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响应供应商名称（单位盖公章）：</w:t>
      </w:r>
      <w:r>
        <w:rPr>
          <w:rFonts w:hint="eastAsia" w:ascii="Times New Roman" w:hAnsi="Times New Roman" w:eastAsia="宋体" w:cs="Times New Roman"/>
          <w:b/>
          <w:bCs/>
          <w:color w:val="000000"/>
          <w:spacing w:val="4"/>
          <w:sz w:val="24"/>
          <w:szCs w:val="24"/>
          <w:u w:val="single"/>
        </w:rPr>
        <w:t xml:space="preserve"> </w:t>
      </w:r>
      <w:r>
        <w:rPr>
          <w:rFonts w:ascii="Times New Roman" w:hAnsi="Times New Roman" w:eastAsia="宋体" w:cs="Times New Roman"/>
          <w:b/>
          <w:bCs/>
          <w:color w:val="000000"/>
          <w:spacing w:val="4"/>
          <w:sz w:val="24"/>
          <w:szCs w:val="24"/>
          <w:u w:val="single"/>
        </w:rPr>
        <w:t xml:space="preserve">                   </w:t>
      </w:r>
      <w:r>
        <w:rPr>
          <w:rFonts w:ascii="Times New Roman" w:hAnsi="Times New Roman" w:eastAsia="宋体" w:cs="Times New Roman"/>
          <w:b/>
          <w:bCs/>
          <w:color w:val="000000"/>
          <w:sz w:val="24"/>
          <w:szCs w:val="24"/>
        </w:rPr>
        <w:t xml:space="preserve"> </w:t>
      </w:r>
    </w:p>
    <w:p w14:paraId="00589DE7">
      <w:pPr>
        <w:spacing w:after="160"/>
        <w:ind w:firstLine="420"/>
        <w:rPr>
          <w:rFonts w:ascii="Times New Roman" w:hAnsi="Times New Roman" w:eastAsia="宋体" w:cs="Times New Roman"/>
          <w:b/>
          <w:bCs/>
          <w:color w:val="000000"/>
          <w:spacing w:val="4"/>
          <w:sz w:val="24"/>
          <w:szCs w:val="24"/>
          <w:u w:val="single"/>
        </w:rPr>
      </w:pPr>
      <w:r>
        <w:rPr>
          <w:rFonts w:hint="eastAsia" w:ascii="Times New Roman" w:hAnsi="Times New Roman" w:eastAsia="宋体" w:cs="Times New Roman"/>
          <w:b/>
          <w:bCs/>
          <w:color w:val="000000"/>
          <w:sz w:val="24"/>
          <w:szCs w:val="24"/>
        </w:rPr>
        <w:t>单位地址：</w:t>
      </w:r>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pacing w:val="4"/>
          <w:sz w:val="24"/>
          <w:szCs w:val="24"/>
          <w:u w:val="single"/>
        </w:rPr>
        <w:t xml:space="preserve"> </w:t>
      </w:r>
      <w:r>
        <w:rPr>
          <w:rFonts w:ascii="Times New Roman" w:hAnsi="Times New Roman" w:eastAsia="宋体" w:cs="Times New Roman"/>
          <w:b/>
          <w:bCs/>
          <w:color w:val="000000"/>
          <w:spacing w:val="4"/>
          <w:sz w:val="24"/>
          <w:szCs w:val="24"/>
          <w:u w:val="single"/>
        </w:rPr>
        <w:t xml:space="preserve">                    </w:t>
      </w:r>
    </w:p>
    <w:p w14:paraId="39E5CF72">
      <w:pPr>
        <w:spacing w:after="160"/>
        <w:ind w:firstLine="420"/>
        <w:rPr>
          <w:rFonts w:ascii="宋体" w:hAnsi="宋体" w:eastAsia="宋体" w:cs="SimSun-Identity-H"/>
          <w:color w:val="000000"/>
          <w:sz w:val="24"/>
          <w:szCs w:val="24"/>
        </w:rPr>
      </w:pPr>
      <w:r>
        <w:rPr>
          <w:rFonts w:hint="eastAsia" w:ascii="Times New Roman" w:hAnsi="Times New Roman" w:eastAsia="宋体" w:cs="Times New Roman"/>
          <w:b/>
          <w:bCs/>
          <w:color w:val="000000"/>
          <w:sz w:val="24"/>
          <w:szCs w:val="24"/>
        </w:rPr>
        <w:t>日期：</w:t>
      </w:r>
      <w:r>
        <w:rPr>
          <w:rFonts w:hint="eastAsia" w:ascii="Times New Roman" w:hAnsi="Times New Roman" w:eastAsia="宋体" w:cs="Times New Roman"/>
          <w:b/>
          <w:bCs/>
          <w:color w:val="000000"/>
          <w:spacing w:val="4"/>
          <w:sz w:val="24"/>
          <w:szCs w:val="24"/>
          <w:u w:val="single"/>
        </w:rPr>
        <w:t xml:space="preserve"> </w:t>
      </w:r>
      <w:r>
        <w:rPr>
          <w:rFonts w:ascii="Times New Roman" w:hAnsi="Times New Roman" w:eastAsia="宋体" w:cs="Times New Roman"/>
          <w:b/>
          <w:bCs/>
          <w:color w:val="000000"/>
          <w:spacing w:val="4"/>
          <w:sz w:val="24"/>
          <w:szCs w:val="24"/>
          <w:u w:val="single"/>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Sun-Identity-H">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F579"/>
    <w:multiLevelType w:val="multilevel"/>
    <w:tmpl w:val="5FDCF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39"/>
    <w:rsid w:val="00116B4C"/>
    <w:rsid w:val="001A0C77"/>
    <w:rsid w:val="001E0FA2"/>
    <w:rsid w:val="002C3FCA"/>
    <w:rsid w:val="002D1BBA"/>
    <w:rsid w:val="00537639"/>
    <w:rsid w:val="00703EB9"/>
    <w:rsid w:val="00AB0939"/>
    <w:rsid w:val="00C80C63"/>
    <w:rsid w:val="00DC05D6"/>
    <w:rsid w:val="00DC1887"/>
    <w:rsid w:val="00E30C12"/>
    <w:rsid w:val="290250F7"/>
    <w:rsid w:val="2CFE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szCs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573</Words>
  <Characters>593</Characters>
  <Lines>4</Lines>
  <Paragraphs>1</Paragraphs>
  <TotalTime>0</TotalTime>
  <ScaleCrop>false</ScaleCrop>
  <LinksUpToDate>false</LinksUpToDate>
  <CharactersWithSpaces>672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2024-08-01T10:37:00Z</dcterms:created>
  <dc:creator>Philips</dc:creator>
  <cp:lastModifiedBy>YC</cp:lastModifiedBy>
  <dcterms:modified xsi:type="dcterms:W3CDTF">2026-05-07T07:04:22Z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eyJoZGlkIjoiMTkxNzkxMTA2YWNhNTliNGJmN2YwZWExYzJlMmI1ZjkiLCJ1c2VySWQiOiIyNDc2OTY1NzAifQ==</vt:lpwstr>
  </property>
  <property fmtid="{D5CDD505-2E9C-101B-9397-08002B2CF9AE}" pid="3" name="KSOProductBuildVer">
    <vt:lpwstr>2052-12.1.0.25865</vt:lpwstr>
  </property>
  <property fmtid="{D5CDD505-2E9C-101B-9397-08002B2CF9AE}" pid="4" name="ICV">
    <vt:lpwstr>6117B032A58C475F9F05ABD92DB5725E_12</vt:lpwstr>
  </property>
</Properties>
</file>