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440104-2023-02041</w:t>
      </w:r>
    </w:p>
    <w:p>
      <w:pPr>
        <w:jc w:val="center"/>
      </w:pPr>
      <w:r>
        <w:rPr>
          <w:b/>
          <w:sz w:val="24"/>
        </w:rPr>
        <w:t>采购项目编号：</w:t>
      </w:r>
      <w:r>
        <w:rPr>
          <w:b/>
          <w:sz w:val="24"/>
        </w:rPr>
        <w:t>440104-2023-02041</w:t>
      </w:r>
    </w:p>
    <w:p>
      <w:pPr>
        <w:jc w:val="center"/>
      </w:pPr>
      <w:r>
        <w:rPr>
          <w:b/>
          <w:sz w:val="24"/>
        </w:rPr>
        <w:t>项目名称：</w:t>
      </w:r>
      <w:r>
        <w:rPr>
          <w:b/>
          <w:sz w:val="24"/>
        </w:rPr>
        <w:t>广州市培正中学分布式光伏发电项目</w:t>
      </w:r>
    </w:p>
    <w:p>
      <w:pPr>
        <w:jc w:val="center"/>
      </w:pPr>
      <w:r>
        <w:rPr>
          <w:b/>
          <w:sz w:val="24"/>
        </w:rPr>
        <w:t>采购人：</w:t>
      </w:r>
      <w:r>
        <w:rPr>
          <w:b/>
          <w:sz w:val="24"/>
        </w:rPr>
        <w:t>广州市培正中学</w:t>
      </w:r>
    </w:p>
    <w:p>
      <w:pPr>
        <w:jc w:val="center"/>
      </w:pPr>
      <w:r>
        <w:rPr>
          <w:b/>
          <w:sz w:val="24"/>
        </w:rPr>
        <w:t>采购代理机构：</w:t>
      </w:r>
      <w:r>
        <w:rPr>
          <w:b/>
          <w:sz w:val="24"/>
        </w:rPr>
        <w:t>粤采（广东）采购招标代理有限公司</w:t>
      </w:r>
    </w:p>
    <w:p>
      <w:pPr>
        <w:ind w:firstLine="480"/>
      </w:pPr>
    </w:p>
    <w:p>
      <w:r>
        <w:rPr/>
        <w:t xml:space="preserve"> </w:t>
      </w:r>
    </w:p>
    <w:p/>
    <w:p>
      <w:pPr>
        <w:jc w:val="center"/>
      </w:pPr>
      <w:r>
        <w:rPr>
          <w:b/>
          <w:sz w:val="36"/>
        </w:rPr>
        <w:t>第一章 磋商邀请</w:t>
      </w:r>
    </w:p>
    <w:p>
      <w:pPr>
        <w:ind w:firstLine="480"/>
      </w:pPr>
      <w:r>
        <w:rPr/>
        <w:t>粤采（广东）采购招标代理有限公司</w:t>
      </w:r>
      <w:r>
        <w:rPr/>
        <w:t>受</w:t>
      </w:r>
      <w:r>
        <w:rPr/>
        <w:t>广州市培正中学</w:t>
      </w:r>
      <w:r>
        <w:rPr/>
        <w:t>的委托，采用</w:t>
      </w:r>
      <w:r>
        <w:rPr/>
        <w:t>竞争性磋商</w:t>
      </w:r>
      <w:r>
        <w:rPr/>
        <w:t>方式组织采购</w:t>
      </w:r>
      <w:r>
        <w:rPr/>
        <w:t>广州市培正中学分布式光伏发电项目</w:t>
      </w:r>
      <w:r>
        <w:rPr/>
        <w:t>。欢迎符合资格条件的供应商参加。</w:t>
      </w:r>
    </w:p>
    <w:p>
      <w:r>
        <w:rPr>
          <w:b/>
          <w:sz w:val="28"/>
        </w:rPr>
        <w:t>一.项目概述</w:t>
      </w:r>
    </w:p>
    <w:p>
      <w:r>
        <w:rPr>
          <w:b/>
          <w:sz w:val="24"/>
        </w:rPr>
        <w:t>1.名称与编号</w:t>
      </w:r>
    </w:p>
    <w:p>
      <w:pPr>
        <w:ind w:firstLine="480"/>
      </w:pPr>
      <w:r>
        <w:rPr/>
        <w:t>采购项目名称：</w:t>
      </w:r>
      <w:r>
        <w:rPr/>
        <w:t>广州市培正中学分布式光伏发电项目</w:t>
      </w:r>
    </w:p>
    <w:p>
      <w:pPr>
        <w:ind w:firstLine="480"/>
      </w:pPr>
      <w:r>
        <w:rPr/>
        <w:t>采购计划编号：</w:t>
      </w:r>
      <w:r>
        <w:rPr/>
        <w:t>440104-2023-02041</w:t>
      </w:r>
    </w:p>
    <w:p>
      <w:pPr>
        <w:ind w:firstLine="480"/>
      </w:pPr>
      <w:r>
        <w:rPr/>
        <w:t>采购项目编号：</w:t>
      </w:r>
      <w:r>
        <w:rPr/>
        <w:t>440104-2023-02041</w:t>
      </w:r>
    </w:p>
    <w:p>
      <w:pPr>
        <w:ind w:firstLine="480"/>
      </w:pPr>
      <w:r>
        <w:rPr/>
        <w:t>采购方式：</w:t>
      </w:r>
      <w:r>
        <w:rPr/>
        <w:t>竞争性磋商</w:t>
      </w:r>
    </w:p>
    <w:p>
      <w:pPr>
        <w:ind w:firstLine="480"/>
      </w:pPr>
      <w:r>
        <w:rPr/>
        <w:t>预算金额：</w:t>
      </w:r>
      <w:r>
        <w:rPr/>
        <w:t>1,460,000.00</w:t>
      </w:r>
      <w:r>
        <w:rPr/>
        <w:t>元</w:t>
      </w:r>
    </w:p>
    <w:p>
      <w:r>
        <w:rPr>
          <w:b/>
          <w:sz w:val="24"/>
        </w:rPr>
        <w:t>2.项目内容及需求情况（采购项目技术规格、参数及要求）</w:t>
      </w:r>
    </w:p>
    <w:p>
      <w:pPr>
        <w:ind w:firstLine="480"/>
      </w:pPr>
    </w:p>
    <w:p/>
    <w:p>
      <w:r>
        <w:rPr/>
        <w:t>采购包1(分布式光伏发电项目):</w:t>
      </w:r>
    </w:p>
    <w:p>
      <w:r>
        <w:rPr/>
        <w:t>采购包预算金额：1,460,000.00元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电池及能源系统</w:t>
            </w:r>
          </w:p>
        </w:tc>
        <w:tc>
          <w:tcPr>
            <w:tcW w:type="dxa" w:w="2052"/>
          </w:tcPr>
          <w:p>
            <w:r>
              <w:rPr/>
              <w:t>光伏组件</w:t>
            </w:r>
          </w:p>
        </w:tc>
        <w:tc>
          <w:tcPr>
            <w:tcW w:type="dxa" w:w="977"/>
          </w:tcPr>
          <w:p>
            <w:r>
              <w:rPr/>
              <w:t>200.75(KWP)</w:t>
            </w:r>
          </w:p>
        </w:tc>
        <w:tc>
          <w:tcPr>
            <w:tcW w:type="dxa" w:w="977"/>
          </w:tcPr>
          <w:p>
            <w:r>
              <w:rPr/>
              <w:t>详见第二章</w:t>
            </w:r>
          </w:p>
        </w:tc>
        <w:tc>
          <w:tcPr>
            <w:tcW w:type="dxa" w:w="977"/>
          </w:tcPr>
          <w:p>
            <w:r>
              <w:rPr/>
              <w:t>501,875.00</w:t>
            </w:r>
          </w:p>
        </w:tc>
        <w:tc>
          <w:tcPr>
            <w:tcW w:type="dxa" w:w="977"/>
          </w:tcPr>
          <w:p>
            <w:r>
              <w:rPr/>
              <w:t>否</w:t>
            </w:r>
          </w:p>
        </w:tc>
      </w:tr>
      <w:tr>
        <w:tc>
          <w:tcPr>
            <w:tcW w:type="dxa" w:w="977"/>
          </w:tcPr>
          <w:p>
            <w:r>
              <w:rPr/>
              <w:t>1-2</w:t>
            </w:r>
          </w:p>
        </w:tc>
        <w:tc>
          <w:tcPr>
            <w:tcW w:type="dxa" w:w="1368"/>
          </w:tcPr>
          <w:p>
            <w:r>
              <w:rPr/>
              <w:t>半导体逆变设备</w:t>
            </w:r>
          </w:p>
        </w:tc>
        <w:tc>
          <w:tcPr>
            <w:tcW w:type="dxa" w:w="2052"/>
          </w:tcPr>
          <w:p>
            <w:r>
              <w:rPr/>
              <w:t>逆变器</w:t>
            </w:r>
          </w:p>
        </w:tc>
        <w:tc>
          <w:tcPr>
            <w:tcW w:type="dxa" w:w="977"/>
          </w:tcPr>
          <w:p>
            <w:r>
              <w:rPr/>
              <w:t>200.75(KWP)</w:t>
            </w:r>
          </w:p>
        </w:tc>
        <w:tc>
          <w:tcPr>
            <w:tcW w:type="dxa" w:w="977"/>
          </w:tcPr>
          <w:p>
            <w:r>
              <w:rPr/>
              <w:t>详见第二章</w:t>
            </w:r>
          </w:p>
        </w:tc>
        <w:tc>
          <w:tcPr>
            <w:tcW w:type="dxa" w:w="977"/>
          </w:tcPr>
          <w:p>
            <w:r>
              <w:rPr/>
              <w:t>100,375.00</w:t>
            </w:r>
          </w:p>
        </w:tc>
        <w:tc>
          <w:tcPr>
            <w:tcW w:type="dxa" w:w="977"/>
          </w:tcPr>
          <w:p>
            <w:r>
              <w:rPr/>
              <w:t>否</w:t>
            </w:r>
          </w:p>
        </w:tc>
      </w:tr>
      <w:tr>
        <w:tc>
          <w:tcPr>
            <w:tcW w:type="dxa" w:w="977"/>
          </w:tcPr>
          <w:p>
            <w:r>
              <w:rPr/>
              <w:t>1-3</w:t>
            </w:r>
          </w:p>
        </w:tc>
        <w:tc>
          <w:tcPr>
            <w:tcW w:type="dxa" w:w="1368"/>
          </w:tcPr>
          <w:p>
            <w:r>
              <w:rPr/>
              <w:t>其他机械设备</w:t>
            </w:r>
          </w:p>
        </w:tc>
        <w:tc>
          <w:tcPr>
            <w:tcW w:type="dxa" w:w="2052"/>
          </w:tcPr>
          <w:p>
            <w:r>
              <w:rPr/>
              <w:t>导轨支架</w:t>
            </w:r>
          </w:p>
        </w:tc>
        <w:tc>
          <w:tcPr>
            <w:tcW w:type="dxa" w:w="977"/>
          </w:tcPr>
          <w:p>
            <w:r>
              <w:rPr/>
              <w:t>1(批)</w:t>
            </w:r>
          </w:p>
        </w:tc>
        <w:tc>
          <w:tcPr>
            <w:tcW w:type="dxa" w:w="977"/>
          </w:tcPr>
          <w:p>
            <w:r>
              <w:rPr/>
              <w:t>详见第二章</w:t>
            </w:r>
          </w:p>
        </w:tc>
        <w:tc>
          <w:tcPr>
            <w:tcW w:type="dxa" w:w="977"/>
          </w:tcPr>
          <w:p>
            <w:r>
              <w:rPr/>
              <w:t>110,000.00</w:t>
            </w:r>
          </w:p>
        </w:tc>
        <w:tc>
          <w:tcPr>
            <w:tcW w:type="dxa" w:w="977"/>
          </w:tcPr>
          <w:p>
            <w:r>
              <w:rPr/>
              <w:t>否</w:t>
            </w:r>
          </w:p>
        </w:tc>
      </w:tr>
      <w:tr>
        <w:tc>
          <w:tcPr>
            <w:tcW w:type="dxa" w:w="977"/>
          </w:tcPr>
          <w:p>
            <w:r>
              <w:rPr/>
              <w:t>1-4</w:t>
            </w:r>
          </w:p>
        </w:tc>
        <w:tc>
          <w:tcPr>
            <w:tcW w:type="dxa" w:w="1368"/>
          </w:tcPr>
          <w:p>
            <w:r>
              <w:rPr/>
              <w:t>绝缘电线和电缆</w:t>
            </w:r>
          </w:p>
        </w:tc>
        <w:tc>
          <w:tcPr>
            <w:tcW w:type="dxa" w:w="2052"/>
          </w:tcPr>
          <w:p>
            <w:r>
              <w:rPr/>
              <w:t>电力电缆及并网</w:t>
            </w:r>
          </w:p>
        </w:tc>
        <w:tc>
          <w:tcPr>
            <w:tcW w:type="dxa" w:w="977"/>
          </w:tcPr>
          <w:p>
            <w:r>
              <w:rPr/>
              <w:t>1(项)</w:t>
            </w:r>
          </w:p>
        </w:tc>
        <w:tc>
          <w:tcPr>
            <w:tcW w:type="dxa" w:w="977"/>
          </w:tcPr>
          <w:p>
            <w:r>
              <w:rPr/>
              <w:t>详见第二章</w:t>
            </w:r>
          </w:p>
        </w:tc>
        <w:tc>
          <w:tcPr>
            <w:tcW w:type="dxa" w:w="977"/>
          </w:tcPr>
          <w:p>
            <w:r>
              <w:rPr/>
              <w:t>194,000.00</w:t>
            </w:r>
          </w:p>
        </w:tc>
        <w:tc>
          <w:tcPr>
            <w:tcW w:type="dxa" w:w="977"/>
          </w:tcPr>
          <w:p>
            <w:r>
              <w:rPr/>
              <w:t>否</w:t>
            </w:r>
          </w:p>
        </w:tc>
      </w:tr>
      <w:tr>
        <w:tc>
          <w:tcPr>
            <w:tcW w:type="dxa" w:w="977"/>
          </w:tcPr>
          <w:p>
            <w:r>
              <w:rPr/>
              <w:t>1-5</w:t>
            </w:r>
          </w:p>
        </w:tc>
        <w:tc>
          <w:tcPr>
            <w:tcW w:type="dxa" w:w="1368"/>
          </w:tcPr>
          <w:p>
            <w:r>
              <w:rPr/>
              <w:t>视频监控设备</w:t>
            </w:r>
          </w:p>
        </w:tc>
        <w:tc>
          <w:tcPr>
            <w:tcW w:type="dxa" w:w="2052"/>
          </w:tcPr>
          <w:p>
            <w:r>
              <w:rPr/>
              <w:t>监控系统</w:t>
            </w:r>
          </w:p>
        </w:tc>
        <w:tc>
          <w:tcPr>
            <w:tcW w:type="dxa" w:w="977"/>
          </w:tcPr>
          <w:p>
            <w:r>
              <w:rPr/>
              <w:t>1(项)</w:t>
            </w:r>
          </w:p>
        </w:tc>
        <w:tc>
          <w:tcPr>
            <w:tcW w:type="dxa" w:w="977"/>
          </w:tcPr>
          <w:p>
            <w:r>
              <w:rPr/>
              <w:t>详见第二章</w:t>
            </w:r>
          </w:p>
        </w:tc>
        <w:tc>
          <w:tcPr>
            <w:tcW w:type="dxa" w:w="977"/>
          </w:tcPr>
          <w:p>
            <w:r>
              <w:rPr/>
              <w:t>5,000.00</w:t>
            </w:r>
          </w:p>
        </w:tc>
        <w:tc>
          <w:tcPr>
            <w:tcW w:type="dxa" w:w="977"/>
          </w:tcPr>
          <w:p>
            <w:r>
              <w:rPr/>
              <w:t>否</w:t>
            </w:r>
          </w:p>
        </w:tc>
      </w:tr>
      <w:tr>
        <w:tc>
          <w:tcPr>
            <w:tcW w:type="dxa" w:w="977"/>
          </w:tcPr>
          <w:p>
            <w:r>
              <w:rPr/>
              <w:t>1-6</w:t>
            </w:r>
          </w:p>
        </w:tc>
        <w:tc>
          <w:tcPr>
            <w:tcW w:type="dxa" w:w="1368"/>
          </w:tcPr>
          <w:p>
            <w:r>
              <w:rPr/>
              <w:t>信息系统设计服务</w:t>
            </w:r>
          </w:p>
        </w:tc>
        <w:tc>
          <w:tcPr>
            <w:tcW w:type="dxa" w:w="2052"/>
          </w:tcPr>
          <w:p>
            <w:r>
              <w:rPr/>
              <w:t>系统设计</w:t>
            </w:r>
          </w:p>
        </w:tc>
        <w:tc>
          <w:tcPr>
            <w:tcW w:type="dxa" w:w="977"/>
          </w:tcPr>
          <w:p>
            <w:r>
              <w:rPr/>
              <w:t>1(项)</w:t>
            </w:r>
          </w:p>
        </w:tc>
        <w:tc>
          <w:tcPr>
            <w:tcW w:type="dxa" w:w="977"/>
          </w:tcPr>
          <w:p>
            <w:r>
              <w:rPr/>
              <w:t>详见第二章</w:t>
            </w:r>
          </w:p>
        </w:tc>
        <w:tc>
          <w:tcPr>
            <w:tcW w:type="dxa" w:w="977"/>
          </w:tcPr>
          <w:p>
            <w:r>
              <w:rPr/>
              <w:t>56,000.00</w:t>
            </w:r>
          </w:p>
        </w:tc>
        <w:tc>
          <w:tcPr>
            <w:tcW w:type="dxa" w:w="977"/>
          </w:tcPr>
          <w:p>
            <w:r>
              <w:rPr/>
              <w:t>否</w:t>
            </w:r>
          </w:p>
        </w:tc>
      </w:tr>
      <w:tr>
        <w:tc>
          <w:tcPr>
            <w:tcW w:type="dxa" w:w="977"/>
          </w:tcPr>
          <w:p>
            <w:r>
              <w:rPr/>
              <w:t>1-7</w:t>
            </w:r>
          </w:p>
        </w:tc>
        <w:tc>
          <w:tcPr>
            <w:tcW w:type="dxa" w:w="1368"/>
          </w:tcPr>
          <w:p>
            <w:r>
              <w:rPr/>
              <w:t>建筑建材</w:t>
            </w:r>
          </w:p>
        </w:tc>
        <w:tc>
          <w:tcPr>
            <w:tcW w:type="dxa" w:w="2052"/>
          </w:tcPr>
          <w:p>
            <w:r>
              <w:rPr/>
              <w:t>顶棚钢结构</w:t>
            </w:r>
          </w:p>
        </w:tc>
        <w:tc>
          <w:tcPr>
            <w:tcW w:type="dxa" w:w="977"/>
          </w:tcPr>
          <w:p>
            <w:r>
              <w:rPr/>
              <w:t>1(项)</w:t>
            </w:r>
          </w:p>
        </w:tc>
        <w:tc>
          <w:tcPr>
            <w:tcW w:type="dxa" w:w="977"/>
          </w:tcPr>
          <w:p>
            <w:r>
              <w:rPr/>
              <w:t>详见第二章</w:t>
            </w:r>
          </w:p>
        </w:tc>
        <w:tc>
          <w:tcPr>
            <w:tcW w:type="dxa" w:w="977"/>
          </w:tcPr>
          <w:p>
            <w:r>
              <w:rPr/>
              <w:t>190,000.00</w:t>
            </w:r>
          </w:p>
        </w:tc>
        <w:tc>
          <w:tcPr>
            <w:tcW w:type="dxa" w:w="977"/>
          </w:tcPr>
          <w:p>
            <w:r>
              <w:rPr/>
              <w:t>否</w:t>
            </w:r>
          </w:p>
        </w:tc>
      </w:tr>
      <w:tr>
        <w:tc>
          <w:tcPr>
            <w:tcW w:type="dxa" w:w="977"/>
          </w:tcPr>
          <w:p>
            <w:r>
              <w:rPr/>
              <w:t>1-8</w:t>
            </w:r>
          </w:p>
        </w:tc>
        <w:tc>
          <w:tcPr>
            <w:tcW w:type="dxa" w:w="1368"/>
          </w:tcPr>
          <w:p>
            <w:r>
              <w:rPr/>
              <w:t>其他交通运输、仓储服务</w:t>
            </w:r>
          </w:p>
        </w:tc>
        <w:tc>
          <w:tcPr>
            <w:tcW w:type="dxa" w:w="2052"/>
          </w:tcPr>
          <w:p>
            <w:r>
              <w:rPr/>
              <w:t>运输及吊装</w:t>
            </w:r>
          </w:p>
        </w:tc>
        <w:tc>
          <w:tcPr>
            <w:tcW w:type="dxa" w:w="977"/>
          </w:tcPr>
          <w:p>
            <w:r>
              <w:rPr/>
              <w:t>1(项)</w:t>
            </w:r>
          </w:p>
        </w:tc>
        <w:tc>
          <w:tcPr>
            <w:tcW w:type="dxa" w:w="977"/>
          </w:tcPr>
          <w:p>
            <w:r>
              <w:rPr/>
              <w:t>详见第二章</w:t>
            </w:r>
          </w:p>
        </w:tc>
        <w:tc>
          <w:tcPr>
            <w:tcW w:type="dxa" w:w="977"/>
          </w:tcPr>
          <w:p>
            <w:r>
              <w:rPr/>
              <w:t>27,000.00</w:t>
            </w:r>
          </w:p>
        </w:tc>
        <w:tc>
          <w:tcPr>
            <w:tcW w:type="dxa" w:w="977"/>
          </w:tcPr>
          <w:p>
            <w:r>
              <w:rPr/>
              <w:t>否</w:t>
            </w:r>
          </w:p>
        </w:tc>
      </w:tr>
      <w:tr>
        <w:tc>
          <w:tcPr>
            <w:tcW w:type="dxa" w:w="977"/>
          </w:tcPr>
          <w:p>
            <w:r>
              <w:rPr/>
              <w:t>1-9</w:t>
            </w:r>
          </w:p>
        </w:tc>
        <w:tc>
          <w:tcPr>
            <w:tcW w:type="dxa" w:w="1368"/>
          </w:tcPr>
          <w:p>
            <w:r>
              <w:rPr/>
              <w:t>其他机房辅助设备</w:t>
            </w:r>
          </w:p>
        </w:tc>
        <w:tc>
          <w:tcPr>
            <w:tcW w:type="dxa" w:w="2052"/>
          </w:tcPr>
          <w:p>
            <w:r>
              <w:rPr/>
              <w:t>辅材及其他</w:t>
            </w:r>
          </w:p>
        </w:tc>
        <w:tc>
          <w:tcPr>
            <w:tcW w:type="dxa" w:w="977"/>
          </w:tcPr>
          <w:p>
            <w:r>
              <w:rPr/>
              <w:t>1(项)</w:t>
            </w:r>
          </w:p>
        </w:tc>
        <w:tc>
          <w:tcPr>
            <w:tcW w:type="dxa" w:w="977"/>
          </w:tcPr>
          <w:p>
            <w:r>
              <w:rPr/>
              <w:t>详见第二章</w:t>
            </w:r>
          </w:p>
        </w:tc>
        <w:tc>
          <w:tcPr>
            <w:tcW w:type="dxa" w:w="977"/>
          </w:tcPr>
          <w:p>
            <w:r>
              <w:rPr/>
              <w:t>25,000.00</w:t>
            </w:r>
          </w:p>
        </w:tc>
        <w:tc>
          <w:tcPr>
            <w:tcW w:type="dxa" w:w="977"/>
          </w:tcPr>
          <w:p>
            <w:r>
              <w:rPr/>
              <w:t>否</w:t>
            </w:r>
          </w:p>
        </w:tc>
      </w:tr>
      <w:tr>
        <w:tc>
          <w:tcPr>
            <w:tcW w:type="dxa" w:w="977"/>
          </w:tcPr>
          <w:p>
            <w:r>
              <w:rPr/>
              <w:t>1-10</w:t>
            </w:r>
          </w:p>
        </w:tc>
        <w:tc>
          <w:tcPr>
            <w:tcW w:type="dxa" w:w="1368"/>
          </w:tcPr>
          <w:p>
            <w:r>
              <w:rPr/>
              <w:t>其他安装</w:t>
            </w:r>
          </w:p>
        </w:tc>
        <w:tc>
          <w:tcPr>
            <w:tcW w:type="dxa" w:w="2052"/>
          </w:tcPr>
          <w:p>
            <w:r>
              <w:rPr/>
              <w:t>安装调试</w:t>
            </w:r>
          </w:p>
        </w:tc>
        <w:tc>
          <w:tcPr>
            <w:tcW w:type="dxa" w:w="977"/>
          </w:tcPr>
          <w:p>
            <w:r>
              <w:rPr/>
              <w:t>1(项)</w:t>
            </w:r>
          </w:p>
        </w:tc>
        <w:tc>
          <w:tcPr>
            <w:tcW w:type="dxa" w:w="977"/>
          </w:tcPr>
          <w:p>
            <w:r>
              <w:rPr/>
              <w:t>详见第二章</w:t>
            </w:r>
          </w:p>
        </w:tc>
        <w:tc>
          <w:tcPr>
            <w:tcW w:type="dxa" w:w="977"/>
          </w:tcPr>
          <w:p>
            <w:r>
              <w:rPr/>
              <w:t>205,750.00</w:t>
            </w:r>
          </w:p>
        </w:tc>
        <w:tc>
          <w:tcPr>
            <w:tcW w:type="dxa" w:w="977"/>
          </w:tcPr>
          <w:p>
            <w:r>
              <w:rPr/>
              <w:t>否</w:t>
            </w:r>
          </w:p>
        </w:tc>
      </w:tr>
      <w:tr>
        <w:tc>
          <w:tcPr>
            <w:tcW w:type="dxa" w:w="977"/>
          </w:tcPr>
          <w:p>
            <w:r>
              <w:rPr/>
              <w:t>1-11</w:t>
            </w:r>
          </w:p>
        </w:tc>
        <w:tc>
          <w:tcPr>
            <w:tcW w:type="dxa" w:w="1368"/>
          </w:tcPr>
          <w:p>
            <w:r>
              <w:rPr/>
              <w:t>避雷器</w:t>
            </w:r>
          </w:p>
        </w:tc>
        <w:tc>
          <w:tcPr>
            <w:tcW w:type="dxa" w:w="2052"/>
          </w:tcPr>
          <w:p>
            <w:r>
              <w:rPr/>
              <w:t>防雷接地</w:t>
            </w:r>
          </w:p>
        </w:tc>
        <w:tc>
          <w:tcPr>
            <w:tcW w:type="dxa" w:w="977"/>
          </w:tcPr>
          <w:p>
            <w:r>
              <w:rPr/>
              <w:t>1(项)</w:t>
            </w:r>
          </w:p>
        </w:tc>
        <w:tc>
          <w:tcPr>
            <w:tcW w:type="dxa" w:w="977"/>
          </w:tcPr>
          <w:p>
            <w:r>
              <w:rPr/>
              <w:t>详见第二章</w:t>
            </w:r>
          </w:p>
        </w:tc>
        <w:tc>
          <w:tcPr>
            <w:tcW w:type="dxa" w:w="977"/>
          </w:tcPr>
          <w:p>
            <w:r>
              <w:rPr/>
              <w:t>45,000.00</w:t>
            </w:r>
          </w:p>
        </w:tc>
        <w:tc>
          <w:tcPr>
            <w:tcW w:type="dxa" w:w="977"/>
          </w:tcPr>
          <w:p>
            <w:r>
              <w:rPr/>
              <w:t>否</w:t>
            </w:r>
          </w:p>
        </w:tc>
      </w:tr>
    </w:tbl>
    <w:p/>
    <w:p>
      <w:r>
        <w:rPr/>
        <w:t>本采购包不接受联合体响应</w:t>
      </w:r>
    </w:p>
    <w:p/>
    <w:p>
      <w:r>
        <w:rPr/>
        <w:t>合同履行期限：自合同签订之日起至保质期满之日止</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2）有依法缴纳税收和社会保障资金的良好记录：有依法缴纳税收和社会保障资金的良好记录，提供签署及盖章合格的响应承诺函。</w:t>
      </w:r>
    </w:p>
    <w:p/>
    <w:p>
      <w:r>
        <w:rPr/>
        <w:t>3）具有良好的商业信誉和健全的财务会计制度：具有良好的商业信誉和健全的财务会计制度，提供签署及盖章合格的响应承诺函。</w:t>
      </w:r>
    </w:p>
    <w:p/>
    <w:p>
      <w:r>
        <w:rPr/>
        <w:t>4）履行合同所必需的设备和专业技术能力：具有履行合同所必需的设备和专业技术能力，提供签署及盖章合格的响应承诺函。</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p/>
    <w:p>
      <w:r>
        <w:rPr>
          <w:b/>
          <w:sz w:val="24"/>
        </w:rPr>
        <w:t>3.本项目特定的资格要求：</w:t>
      </w:r>
    </w:p>
    <w:p>
      <w:pPr>
        <w:ind w:firstLine="480"/>
      </w:pPr>
    </w:p>
    <w:p/>
    <w:p>
      <w:r>
        <w:rPr/>
        <w:t>采购包1（分布式光伏发电项目）：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广州市培正中学</w:t>
      </w:r>
    </w:p>
    <w:p>
      <w:pPr>
        <w:ind w:firstLine="480"/>
      </w:pPr>
      <w:r>
        <w:rPr/>
        <w:t>地址：</w:t>
      </w:r>
      <w:r>
        <w:rPr/>
        <w:t>广州市越秀区培正路2号</w:t>
      </w:r>
    </w:p>
    <w:p>
      <w:pPr>
        <w:ind w:firstLine="480"/>
      </w:pPr>
      <w:r>
        <w:rPr/>
        <w:t>联系方式：</w:t>
      </w:r>
      <w:r>
        <w:rPr/>
        <w:t>020-87755293</w:t>
      </w:r>
    </w:p>
    <w:p>
      <w:r>
        <w:rPr>
          <w:b/>
          <w:sz w:val="24"/>
        </w:rPr>
        <w:t>2.采购代理机构信息</w:t>
      </w:r>
    </w:p>
    <w:p>
      <w:pPr>
        <w:ind w:firstLine="480"/>
      </w:pPr>
      <w:r>
        <w:rPr/>
        <w:t>名称：</w:t>
      </w:r>
      <w:r>
        <w:rPr/>
        <w:t>粤采（广东）采购招标代理有限公司</w:t>
      </w:r>
    </w:p>
    <w:p>
      <w:pPr>
        <w:ind w:firstLine="480"/>
      </w:pPr>
      <w:r>
        <w:rPr/>
        <w:t>地址：</w:t>
      </w:r>
      <w:r>
        <w:rPr/>
        <w:t>广东省广州市天河区广州市天河区潭村路348号3009房、3010房、3011房、3012房、3013房</w:t>
      </w:r>
    </w:p>
    <w:p>
      <w:pPr>
        <w:ind w:firstLine="480"/>
      </w:pPr>
      <w:r>
        <w:rPr/>
        <w:t>联系方式：</w:t>
      </w:r>
      <w:r>
        <w:rPr/>
        <w:t>020-81889899</w:t>
      </w:r>
    </w:p>
    <w:p>
      <w:r>
        <w:rPr>
          <w:b/>
          <w:sz w:val="24"/>
        </w:rPr>
        <w:t>3.项目联系方式</w:t>
      </w:r>
    </w:p>
    <w:p>
      <w:pPr>
        <w:ind w:firstLine="480"/>
      </w:pPr>
      <w:r>
        <w:rPr/>
        <w:t>项目联系人：</w:t>
      </w:r>
      <w:r>
        <w:rPr/>
        <w:t>司徒先生</w:t>
      </w:r>
    </w:p>
    <w:p>
      <w:pPr>
        <w:ind w:firstLine="480"/>
      </w:pPr>
      <w:r>
        <w:rPr/>
        <w:t>电话：</w:t>
      </w:r>
      <w:r>
        <w:rPr/>
        <w:t>020-81889899</w:t>
      </w:r>
    </w:p>
    <w:p>
      <w:r>
        <w:rPr>
          <w:b/>
          <w:sz w:val="24"/>
        </w:rPr>
        <w:t>4.技术支持联系方式</w:t>
      </w:r>
    </w:p>
    <w:p>
      <w:pPr>
        <w:ind w:firstLine="480"/>
      </w:pPr>
      <w:r>
        <w:rPr/>
        <w:t>云平台联系方式：020-88696588</w:t>
      </w:r>
    </w:p>
    <w:p>
      <w:r>
        <w:rPr/>
        <w:t>采购代理机构：</w:t>
      </w:r>
      <w:r>
        <w:rPr/>
        <w:t>粤采（广东）采购招标代理有限公司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b/>
          <w:sz w:val="21"/>
        </w:rPr>
        <w:t>（一）项目背景及基本情况</w:t>
      </w:r>
    </w:p>
    <w:p>
      <w:pPr>
        <w:jc w:val="both"/>
      </w:pPr>
      <w:r>
        <w:rPr>
          <w:sz w:val="21"/>
        </w:rPr>
        <w:t>培正中学响应“双碳”政策号召，积极打造新能源技术应用示范。目前高中楼、胡忠楼屋顶区域处于闲置状态，具有良好的光照条件和承重能力，可用于建设分布式光伏发电项目，建成后可为学校提供绿色电力，同时可作为面向学生的新能源及可再生能源应用教育基地。</w:t>
      </w:r>
    </w:p>
    <w:p>
      <w:pPr>
        <w:jc w:val="both"/>
      </w:pPr>
      <w:r>
        <w:rPr>
          <w:b/>
          <w:sz w:val="21"/>
        </w:rPr>
        <w:t>（二）安装区域及建设要求</w:t>
      </w:r>
    </w:p>
    <w:p>
      <w:pPr>
        <w:jc w:val="both"/>
      </w:pPr>
      <w:r>
        <w:rPr>
          <w:sz w:val="21"/>
        </w:rPr>
        <w:t>本项目光伏组件拟采用架高安装方式，不占用屋顶使用面积，预计总装机容量200.75kWp，系统所生产绿色电力并入校内低压配电网，采用自发自用，余电上网方式。</w:t>
      </w:r>
    </w:p>
    <w:p>
      <w:pPr>
        <w:numPr>
          <w:ilvl w:val="0"/>
          <w:numId w:val="1"/>
        </w:numPr>
        <w:jc w:val="both"/>
      </w:pPr>
      <w:r>
        <w:rPr>
          <w:sz w:val="21"/>
        </w:rPr>
        <w:t>高中楼：包括东侧和西侧两个屋顶，光伏组件采用架高满铺方式安装，安装高度符合相关政策要求，棚顶做防水处理，预计装机容量为97.90kWp。</w:t>
      </w:r>
    </w:p>
    <w:p>
      <w:pPr>
        <w:numPr>
          <w:ilvl w:val="0"/>
          <w:numId w:val="1"/>
        </w:numPr>
        <w:jc w:val="both"/>
      </w:pPr>
      <w:r>
        <w:rPr>
          <w:sz w:val="21"/>
        </w:rPr>
        <w:t>胡忠楼：包括南侧和北侧两个屋顶，光伏组件采用架高满铺方式安装，安装高度符合相关政策要求，棚顶做防水处理, 预计装机容量为102.85kWp。</w:t>
      </w:r>
    </w:p>
    <w:tbl>
      <w:tblPr>
        <w:tblW w:w="0" w:type="auto"/>
        <w:tblBorders>
          <w:top w:val="none" w:color="000000" w:sz="4"/>
          <w:left w:val="none" w:color="000000" w:sz="4"/>
          <w:bottom w:val="none" w:color="000000" w:sz="4"/>
          <w:right w:val="none" w:color="000000" w:sz="4"/>
          <w:insideH w:val="none"/>
          <w:insideV w:val="none"/>
        </w:tblBorders>
      </w:tblPr>
      <w:tblGrid>
        <w:gridCol w:w="1356"/>
        <w:gridCol w:w="1695"/>
        <w:gridCol w:w="2712"/>
        <w:gridCol w:w="2543"/>
      </w:tblGrid>
      <w:tr>
        <w:tc>
          <w:tcPr>
            <w:tcW w:type="dxa" w:w="1356"/>
            <w:tcBorders>
              <w:top w:val="single" w:color="000000" w:sz="8"/>
              <w:left w:val="single" w:color="000000" w:sz="8"/>
              <w:bottom w:val="single" w:color="000000" w:sz="8"/>
              <w:right w:val="single" w:color="000000" w:sz="8"/>
            </w:tcBorders>
            <w:vAlign w:val="top"/>
          </w:tcPr>
          <w:p>
            <w:pPr>
              <w:jc w:val="center"/>
            </w:pPr>
            <w:r>
              <w:rPr>
                <w:sz w:val="21"/>
              </w:rPr>
              <w:t>序号</w:t>
            </w:r>
          </w:p>
        </w:tc>
        <w:tc>
          <w:tcPr>
            <w:tcW w:type="dxa" w:w="1695"/>
            <w:tcBorders>
              <w:top w:val="single" w:color="000000" w:sz="8"/>
              <w:left w:val="none" w:color="000000" w:sz="4"/>
              <w:bottom w:val="single" w:color="000000" w:sz="8"/>
              <w:right w:val="single" w:color="000000" w:sz="8"/>
            </w:tcBorders>
            <w:vAlign w:val="top"/>
          </w:tcPr>
          <w:p>
            <w:pPr>
              <w:jc w:val="center"/>
            </w:pPr>
            <w:r>
              <w:rPr>
                <w:sz w:val="21"/>
              </w:rPr>
              <w:t>区域</w:t>
            </w:r>
          </w:p>
        </w:tc>
        <w:tc>
          <w:tcPr>
            <w:tcW w:type="dxa" w:w="2712"/>
            <w:tcBorders>
              <w:top w:val="single" w:color="000000" w:sz="8"/>
              <w:left w:val="none" w:color="000000" w:sz="4"/>
              <w:bottom w:val="single" w:color="000000" w:sz="8"/>
              <w:right w:val="single" w:color="000000" w:sz="8"/>
            </w:tcBorders>
            <w:vAlign w:val="top"/>
          </w:tcPr>
          <w:p>
            <w:pPr>
              <w:jc w:val="center"/>
            </w:pPr>
            <w:r>
              <w:rPr>
                <w:sz w:val="21"/>
              </w:rPr>
              <w:t>预计闲置面积（m2）</w:t>
            </w:r>
          </w:p>
        </w:tc>
        <w:tc>
          <w:tcPr>
            <w:tcW w:type="dxa" w:w="2543"/>
            <w:tcBorders>
              <w:top w:val="single" w:color="000000" w:sz="8"/>
              <w:left w:val="none" w:color="000000" w:sz="4"/>
              <w:bottom w:val="single" w:color="000000" w:sz="8"/>
              <w:right w:val="single" w:color="000000" w:sz="8"/>
            </w:tcBorders>
            <w:vAlign w:val="top"/>
          </w:tcPr>
          <w:p>
            <w:pPr>
              <w:jc w:val="center"/>
            </w:pPr>
            <w:r>
              <w:rPr>
                <w:sz w:val="21"/>
              </w:rPr>
              <w:t>预计装机容量（kWp）</w:t>
            </w:r>
          </w:p>
        </w:tc>
      </w:tr>
      <w:tr>
        <w:tc>
          <w:tcPr>
            <w:tcW w:type="dxa" w:w="1356"/>
            <w:tcBorders>
              <w:top w:val="none" w:color="000000" w:sz="4"/>
              <w:left w:val="single" w:color="000000" w:sz="8"/>
              <w:bottom w:val="single" w:color="000000" w:sz="8"/>
              <w:right w:val="single" w:color="000000" w:sz="8"/>
            </w:tcBorders>
            <w:vAlign w:val="top"/>
          </w:tcPr>
          <w:p>
            <w:pPr>
              <w:jc w:val="center"/>
            </w:pPr>
            <w:r>
              <w:rPr>
                <w:sz w:val="21"/>
              </w:rPr>
              <w:t>1</w:t>
            </w:r>
          </w:p>
        </w:tc>
        <w:tc>
          <w:tcPr>
            <w:tcW w:type="dxa" w:w="1695"/>
            <w:tcBorders>
              <w:top w:val="none" w:color="000000" w:sz="4"/>
              <w:left w:val="none" w:color="000000" w:sz="4"/>
              <w:bottom w:val="single" w:color="000000" w:sz="8"/>
              <w:right w:val="single" w:color="000000" w:sz="8"/>
            </w:tcBorders>
            <w:vAlign w:val="top"/>
          </w:tcPr>
          <w:p>
            <w:pPr>
              <w:jc w:val="center"/>
            </w:pPr>
            <w:r>
              <w:rPr>
                <w:sz w:val="21"/>
              </w:rPr>
              <w:t>高中楼</w:t>
            </w:r>
          </w:p>
        </w:tc>
        <w:tc>
          <w:tcPr>
            <w:tcW w:type="dxa" w:w="2712"/>
            <w:tcBorders>
              <w:top w:val="none" w:color="000000" w:sz="4"/>
              <w:left w:val="none" w:color="000000" w:sz="4"/>
              <w:bottom w:val="single" w:color="000000" w:sz="8"/>
              <w:right w:val="single" w:color="000000" w:sz="8"/>
            </w:tcBorders>
            <w:vAlign w:val="top"/>
          </w:tcPr>
          <w:p>
            <w:pPr>
              <w:jc w:val="center"/>
            </w:pPr>
            <w:r>
              <w:rPr>
                <w:sz w:val="21"/>
              </w:rPr>
              <w:t>500</w:t>
            </w:r>
          </w:p>
        </w:tc>
        <w:tc>
          <w:tcPr>
            <w:tcW w:type="dxa" w:w="2543"/>
            <w:tcBorders>
              <w:top w:val="none" w:color="000000" w:sz="4"/>
              <w:left w:val="none" w:color="000000" w:sz="4"/>
              <w:bottom w:val="single" w:color="000000" w:sz="8"/>
              <w:right w:val="single" w:color="000000" w:sz="8"/>
            </w:tcBorders>
            <w:vAlign w:val="top"/>
          </w:tcPr>
          <w:p>
            <w:pPr>
              <w:jc w:val="center"/>
            </w:pPr>
            <w:r>
              <w:rPr>
                <w:sz w:val="21"/>
              </w:rPr>
              <w:t>97.9</w:t>
            </w:r>
          </w:p>
        </w:tc>
      </w:tr>
      <w:tr>
        <w:tc>
          <w:tcPr>
            <w:tcW w:type="dxa" w:w="1356"/>
            <w:tcBorders>
              <w:top w:val="none" w:color="000000" w:sz="4"/>
              <w:left w:val="single" w:color="000000" w:sz="8"/>
              <w:bottom w:val="single" w:color="000000" w:sz="8"/>
              <w:right w:val="single" w:color="000000" w:sz="8"/>
            </w:tcBorders>
            <w:vAlign w:val="top"/>
          </w:tcPr>
          <w:p>
            <w:pPr>
              <w:jc w:val="center"/>
            </w:pPr>
            <w:r>
              <w:rPr>
                <w:sz w:val="21"/>
              </w:rPr>
              <w:t>2</w:t>
            </w:r>
          </w:p>
        </w:tc>
        <w:tc>
          <w:tcPr>
            <w:tcW w:type="dxa" w:w="1695"/>
            <w:tcBorders>
              <w:top w:val="none" w:color="000000" w:sz="4"/>
              <w:left w:val="none" w:color="000000" w:sz="4"/>
              <w:bottom w:val="single" w:color="000000" w:sz="8"/>
              <w:right w:val="single" w:color="000000" w:sz="8"/>
            </w:tcBorders>
            <w:vAlign w:val="top"/>
          </w:tcPr>
          <w:p>
            <w:pPr>
              <w:jc w:val="center"/>
            </w:pPr>
            <w:r>
              <w:rPr>
                <w:sz w:val="21"/>
              </w:rPr>
              <w:t>胡忠楼</w:t>
            </w:r>
          </w:p>
        </w:tc>
        <w:tc>
          <w:tcPr>
            <w:tcW w:type="dxa" w:w="2712"/>
            <w:tcBorders>
              <w:top w:val="none" w:color="000000" w:sz="4"/>
              <w:left w:val="none" w:color="000000" w:sz="4"/>
              <w:bottom w:val="single" w:color="000000" w:sz="8"/>
              <w:right w:val="single" w:color="000000" w:sz="8"/>
            </w:tcBorders>
            <w:vAlign w:val="top"/>
          </w:tcPr>
          <w:p>
            <w:pPr>
              <w:jc w:val="center"/>
            </w:pPr>
            <w:r>
              <w:rPr>
                <w:sz w:val="21"/>
              </w:rPr>
              <w:t>500</w:t>
            </w:r>
          </w:p>
        </w:tc>
        <w:tc>
          <w:tcPr>
            <w:tcW w:type="dxa" w:w="2543"/>
            <w:tcBorders>
              <w:top w:val="none" w:color="000000" w:sz="4"/>
              <w:left w:val="none" w:color="000000" w:sz="4"/>
              <w:bottom w:val="single" w:color="000000" w:sz="8"/>
              <w:right w:val="single" w:color="000000" w:sz="8"/>
            </w:tcBorders>
            <w:vAlign w:val="top"/>
          </w:tcPr>
          <w:p>
            <w:pPr>
              <w:jc w:val="center"/>
            </w:pPr>
            <w:r>
              <w:rPr>
                <w:sz w:val="21"/>
              </w:rPr>
              <w:t>102.85</w:t>
            </w:r>
          </w:p>
        </w:tc>
      </w:tr>
      <w:tr>
        <w:tc>
          <w:tcPr>
            <w:tcW w:type="dxa" w:w="1356"/>
            <w:tcBorders>
              <w:top w:val="none" w:color="000000" w:sz="4"/>
              <w:left w:val="single" w:color="000000" w:sz="8"/>
              <w:bottom w:val="single" w:color="000000" w:sz="8"/>
              <w:right w:val="single" w:color="000000" w:sz="8"/>
            </w:tcBorders>
            <w:vAlign w:val="top"/>
          </w:tcPr>
          <w:p>
            <w:pPr>
              <w:jc w:val="center"/>
            </w:pPr>
            <w:r>
              <w:rPr>
                <w:sz w:val="21"/>
              </w:rPr>
              <w:t>3</w:t>
            </w:r>
          </w:p>
        </w:tc>
        <w:tc>
          <w:tcPr>
            <w:tcW w:type="dxa" w:w="1695"/>
            <w:tcBorders>
              <w:top w:val="none" w:color="000000" w:sz="4"/>
              <w:left w:val="none" w:color="000000" w:sz="4"/>
              <w:bottom w:val="single" w:color="000000" w:sz="8"/>
              <w:right w:val="single" w:color="000000" w:sz="8"/>
            </w:tcBorders>
            <w:vAlign w:val="top"/>
          </w:tcPr>
          <w:p>
            <w:pPr>
              <w:jc w:val="center"/>
            </w:pPr>
            <w:r>
              <w:rPr>
                <w:sz w:val="21"/>
              </w:rPr>
              <w:t>合计</w:t>
            </w:r>
          </w:p>
        </w:tc>
        <w:tc>
          <w:tcPr>
            <w:tcW w:type="dxa" w:w="2712"/>
            <w:tcBorders>
              <w:top w:val="none" w:color="000000" w:sz="4"/>
              <w:left w:val="none" w:color="000000" w:sz="4"/>
              <w:bottom w:val="single" w:color="000000" w:sz="8"/>
              <w:right w:val="single" w:color="000000" w:sz="8"/>
            </w:tcBorders>
            <w:vAlign w:val="top"/>
          </w:tcPr>
          <w:p>
            <w:pPr>
              <w:jc w:val="center"/>
            </w:pPr>
            <w:r>
              <w:rPr>
                <w:sz w:val="21"/>
              </w:rPr>
              <w:t>1000</w:t>
            </w:r>
          </w:p>
        </w:tc>
        <w:tc>
          <w:tcPr>
            <w:tcW w:type="dxa" w:w="2543"/>
            <w:tcBorders>
              <w:top w:val="none" w:color="000000" w:sz="4"/>
              <w:left w:val="none" w:color="000000" w:sz="4"/>
              <w:bottom w:val="single" w:color="000000" w:sz="8"/>
              <w:right w:val="single" w:color="000000" w:sz="8"/>
            </w:tcBorders>
            <w:vAlign w:val="top"/>
          </w:tcPr>
          <w:p>
            <w:pPr>
              <w:jc w:val="center"/>
            </w:pPr>
            <w:r>
              <w:rPr>
                <w:sz w:val="21"/>
              </w:rPr>
              <w:t>200.75</w:t>
            </w:r>
          </w:p>
        </w:tc>
      </w:tr>
    </w:tbl>
    <w:p>
      <w:pPr>
        <w:jc w:val="both"/>
      </w:pPr>
      <w:r>
        <w:rPr>
          <w:b/>
          <w:sz w:val="21"/>
        </w:rPr>
        <w:t>（三）项目采购内容及服务地点</w:t>
      </w:r>
    </w:p>
    <w:p>
      <w:pPr>
        <w:jc w:val="both"/>
      </w:pPr>
      <w:r>
        <w:rPr>
          <w:sz w:val="21"/>
        </w:rPr>
        <w:t>本项目采购内容包括光伏发电系统的方案设计、设备采购、安装调试、试运行、验收、技术资料编制以及合同约定的其它专业技术服务内容。</w:t>
      </w:r>
    </w:p>
    <w:p>
      <w:pPr>
        <w:jc w:val="both"/>
      </w:pPr>
      <w:r>
        <w:rPr>
          <w:b/>
          <w:sz w:val="21"/>
        </w:rPr>
        <w:t>（四）项目限价</w:t>
      </w:r>
    </w:p>
    <w:p>
      <w:pPr>
        <w:jc w:val="both"/>
      </w:pPr>
      <w:r>
        <w:rPr>
          <w:sz w:val="21"/>
        </w:rPr>
        <w:t>本项目最高限价：人民币146万元。</w:t>
      </w:r>
    </w:p>
    <w:p>
      <w:pPr>
        <w:jc w:val="both"/>
      </w:pPr>
      <w:r>
        <w:rPr>
          <w:sz w:val="21"/>
        </w:rPr>
        <w:t>报价说明：本项目为交钥匙承包项目，成交供应商承包及负责磋商文件对成交供应商要求的一切事宜及责任。报价范围包括项目设计方案、产品供货、配套设备提供、运输、保管、安装、调试、验收、培训、技术资料编制及售后服务等相关服务以及供应商认为必要的其他货物、材料、安装、服务；供应商应自行增加系统正常、合法、安全运行及使用所必需但磋商文件没有包含的所有设备、版权、专利等一切费用，如果成交供应商在成交并签署合同后，在供货、安装、调试、培训等工作中出现货物的任何遗漏，均由成交供应商负责，采购人将不再支付任何费用。</w:t>
      </w:r>
    </w:p>
    <w:p>
      <w:pPr>
        <w:jc w:val="both"/>
      </w:pPr>
      <w:r>
        <w:rPr>
          <w:b/>
          <w:sz w:val="21"/>
        </w:rPr>
        <w:t>（五）技术要求</w:t>
      </w:r>
    </w:p>
    <w:p>
      <w:pPr>
        <w:jc w:val="both"/>
      </w:pPr>
      <w:r>
        <w:rPr>
          <w:sz w:val="21"/>
        </w:rPr>
        <w:t>（1）采用单晶硅光伏组件，组件效率不低于20%，首年衰减率不高于2%，逐年功率衰减率不高于0.55%。</w:t>
      </w:r>
    </w:p>
    <w:p>
      <w:pPr>
        <w:jc w:val="both"/>
      </w:pPr>
      <w:r>
        <w:rPr>
          <w:sz w:val="21"/>
        </w:rPr>
        <w:t>（2）光伏组件工作温度范围为-40℃～+85℃，初始功率（出厂前）不低于组件标称功率，组件功率正公差。</w:t>
      </w:r>
    </w:p>
    <w:p>
      <w:pPr>
        <w:jc w:val="both"/>
      </w:pPr>
      <w:r>
        <w:rPr>
          <w:sz w:val="21"/>
        </w:rPr>
        <w:t>（3）光伏组件25年线性质保，光伏组件防护等级应不低于IP65。</w:t>
      </w:r>
    </w:p>
    <w:p>
      <w:pPr>
        <w:jc w:val="both"/>
      </w:pPr>
      <w:r>
        <w:rPr>
          <w:sz w:val="21"/>
        </w:rPr>
        <w:t>（4）电池组件正面可承受最大静载荷（雪载荷）5400Pa，背面最大静载荷（风载荷）2400Pa，机械载荷试验满足IEC61215相关规定。</w:t>
      </w:r>
    </w:p>
    <w:p>
      <w:pPr>
        <w:jc w:val="both"/>
      </w:pPr>
      <w:r>
        <w:rPr>
          <w:sz w:val="21"/>
        </w:rPr>
        <w:t>（5）采用组串式逆变器具有过载、短路保护，直流输入反接保护，孤岛效应保护，电网过欠压保护和电网过欠频保护，直流漏电保护和抗雷击保护等；</w:t>
      </w:r>
    </w:p>
    <w:p>
      <w:pPr>
        <w:jc w:val="both"/>
      </w:pPr>
      <w:r>
        <w:rPr>
          <w:sz w:val="21"/>
        </w:rPr>
        <w:t>（6）逆变器最大逆变效率≥98%，具备在项目所在地的环境中长期持续过载10%的运行能力。</w:t>
      </w:r>
    </w:p>
    <w:p>
      <w:pPr>
        <w:jc w:val="both"/>
      </w:pPr>
      <w:r>
        <w:rPr>
          <w:sz w:val="21"/>
        </w:rPr>
        <w:t>（7）逆变器具备不少于2路的最大功率点跟踪（MPPT）。</w:t>
      </w:r>
    </w:p>
    <w:p>
      <w:pPr>
        <w:jc w:val="both"/>
      </w:pPr>
      <w:r>
        <w:rPr>
          <w:sz w:val="21"/>
        </w:rPr>
        <w:t>（8）逆变器在环境温度为-25℃～+60℃，相对湿度0-100%，其防护等级应达到IP66。</w:t>
      </w:r>
    </w:p>
    <w:p>
      <w:pPr>
        <w:jc w:val="both"/>
      </w:pPr>
      <w:r>
        <w:rPr>
          <w:sz w:val="21"/>
        </w:rPr>
        <w:t>（9）逆变器具备无功补偿功能，保证用电功率因数在超前0.8~滞后0.8区间内连续可调。</w:t>
      </w:r>
    </w:p>
    <w:p>
      <w:pPr>
        <w:jc w:val="both"/>
      </w:pPr>
      <w:r>
        <w:rPr>
          <w:sz w:val="21"/>
        </w:rPr>
        <w:t>（10）项目应考虑防雷接地系统，用于保护光伏组件、支架免受直击雷损毁。</w:t>
      </w:r>
    </w:p>
    <w:p>
      <w:pPr>
        <w:jc w:val="both"/>
      </w:pPr>
      <w:r>
        <w:rPr>
          <w:sz w:val="21"/>
        </w:rPr>
        <w:t>（11）逆变器应配置有APP监控系统，实时监控逆变器运行数据，实现对光伏系统的实时运维监控。</w:t>
      </w:r>
    </w:p>
    <w:p>
      <w:pPr>
        <w:jc w:val="both"/>
      </w:pPr>
      <w:r>
        <w:rPr>
          <w:sz w:val="21"/>
        </w:rPr>
        <w:t>（12）采用镀锌钢结构支撑棚架，满足光伏系统安装承重需求，顶棚部分安装防水导轨，用于固定光伏组件。</w:t>
      </w:r>
    </w:p>
    <w:p>
      <w:pPr>
        <w:jc w:val="both"/>
      </w:pPr>
      <w:r>
        <w:rPr>
          <w:b/>
          <w:sz w:val="21"/>
        </w:rPr>
        <w:t>（六）相关技术服务</w:t>
      </w:r>
    </w:p>
    <w:p>
      <w:pPr>
        <w:ind w:firstLine="480"/>
        <w:jc w:val="both"/>
      </w:pPr>
      <w:r>
        <w:rPr>
          <w:sz w:val="21"/>
        </w:rPr>
        <w:t>基于项目内容，在项目服务期限内协助采购人开展包括相关节能专项资金申报材料编制、节能成果申报、财政资金项目验收资料准备等节能技术服务。</w:t>
      </w:r>
    </w:p>
    <w:p>
      <w:pPr>
        <w:jc w:val="both"/>
      </w:pPr>
      <w:r>
        <w:rPr>
          <w:b/>
          <w:sz w:val="21"/>
        </w:rPr>
        <w:t>（七）说明：</w:t>
      </w:r>
    </w:p>
    <w:p>
      <w:pPr>
        <w:numPr>
          <w:ilvl w:val="0"/>
          <w:numId w:val="1"/>
        </w:numPr>
        <w:jc w:val="both"/>
      </w:pPr>
      <w:r>
        <w:rPr>
          <w:sz w:val="21"/>
        </w:rPr>
        <w:t>供应商须对本项目为单位（有划分包组的，则以包组为单位）的标的物进行整体响应，任何只对其中一部分内容进行的响应都被视为无效响应。</w:t>
      </w:r>
    </w:p>
    <w:p>
      <w:pPr>
        <w:numPr>
          <w:ilvl w:val="0"/>
          <w:numId w:val="1"/>
        </w:numPr>
        <w:jc w:val="both"/>
      </w:pPr>
      <w:r>
        <w:rPr>
          <w:sz w:val="21"/>
        </w:rPr>
        <w:t>磋商文件中，凡标有“★”的地方均为实质性响应条款，供应商若有一项带“★”的条款未响应或不满足，将按无效响应处理。</w:t>
      </w:r>
    </w:p>
    <w:p>
      <w:pPr>
        <w:numPr>
          <w:ilvl w:val="0"/>
          <w:numId w:val="1"/>
        </w:numPr>
        <w:jc w:val="both"/>
      </w:pPr>
      <w:r>
        <w:rPr>
          <w:sz w:val="21"/>
        </w:rPr>
        <w:t>本项目核心产品为：</w:t>
      </w:r>
      <w:r>
        <w:rPr>
          <w:b/>
          <w:sz w:val="21"/>
          <w:u w:val="single"/>
        </w:rPr>
        <w:t>光伏组件</w:t>
      </w:r>
    </w:p>
    <w:p/>
    <w:p>
      <w:pPr>
        <w:ind w:firstLine="480"/>
      </w:pPr>
    </w:p>
    <w:p/>
    <w:p>
      <w:r>
        <w:rPr/>
        <w:t>采购包1（分布式光伏发电项目）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合同签订且采购人支付预付款后4个月内完成所有项目工作</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1期：支付比例45%,支付比例45%,合同签订5个工作日内，采购人向成交供应商支付45%的合同款</w:t>
            </w:r>
          </w:p>
          <w:p/>
          <w:p>
            <w:r>
              <w:rPr/>
              <w:t>2期：支付比例55%,支付比例55%,项目并网发电且验收合格后，采购人于2024年6月前向成交供应商支付合同余款，成交供应商在办理请款过程中须开具与合同金额相对应的发票</w:t>
            </w:r>
          </w:p>
        </w:tc>
      </w:tr>
      <w:tr>
        <w:tc>
          <w:tcPr>
            <w:tcW w:type="dxa" w:w="4153"/>
          </w:tcPr>
          <w:p>
            <w:r>
              <w:rPr/>
              <w:t>验收要求</w:t>
            </w:r>
          </w:p>
        </w:tc>
        <w:tc>
          <w:tcPr>
            <w:tcW w:type="dxa" w:w="4153"/>
          </w:tcPr>
          <w:p/>
          <w:p/>
          <w:p/>
          <w:p>
            <w:r>
              <w:rPr/>
              <w:t>1期：采购人根据国家现行法律法规、安全技术规范、验收规范及标准组织采购项目验收，由采购人、供应商双方对采购项目进行验收。  交付验收标准依次序对照适用标准为：  （1）符合中华人 民共和国国家安全质量标准、环保标准或行业标准 （2）符合采购文件和响应承诺配置、参数及 各项要求 （3）货物符合来源国官方标准</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p>
      <w:r>
        <w:rPr/>
        <w:t>其他商务需求</w:t>
      </w:r>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项目培训要求:</w:t>
            </w:r>
          </w:p>
        </w:tc>
        <w:tc>
          <w:tcPr>
            <w:tcW w:type="dxa" w:w="2076"/>
          </w:tcPr>
          <w:p>
            <w:pPr>
              <w:jc w:val="left"/>
            </w:pPr>
            <w:r>
              <w:rPr/>
              <w:t>1、由供应商提供项目相关的专业技术支持及操作培训工作，培训需所有培训的费用均包含在项目投标报价中，采购人不在支付相关培训费用。 2、具体的时间、地点和目标如下：在项目验收前由供应商安排人员，于项目相关设备使用所在地进行培训，直到使用者使系统使用人 充分了解本项目的系统构成、基本原理，并熟练掌握系统的安装、运行和维护等。</w:t>
            </w:r>
          </w:p>
        </w:tc>
      </w:tr>
      <w:tr>
        <w:tc>
          <w:tcPr>
            <w:tcW w:type="dxa" w:w="2076"/>
          </w:tcPr>
          <w:p>
            <w:pPr>
              <w:jc w:val="center"/>
            </w:pPr>
          </w:p>
        </w:tc>
        <w:tc>
          <w:tcPr>
            <w:tcW w:type="dxa" w:w="2076"/>
          </w:tcPr>
          <w:p>
            <w:pPr>
              <w:jc w:val="center"/>
            </w:pPr>
            <w:r>
              <w:rPr/>
              <w:t>2</w:t>
            </w:r>
          </w:p>
        </w:tc>
        <w:tc>
          <w:tcPr>
            <w:tcW w:type="dxa" w:w="2076"/>
          </w:tcPr>
          <w:p>
            <w:pPr>
              <w:jc w:val="left"/>
            </w:pPr>
            <w:r>
              <w:rPr/>
              <w:t>质保服务要求:</w:t>
            </w:r>
          </w:p>
        </w:tc>
        <w:tc>
          <w:tcPr>
            <w:tcW w:type="dxa" w:w="2076"/>
          </w:tcPr>
          <w:p>
            <w:pPr>
              <w:jc w:val="left"/>
            </w:pPr>
            <w:r>
              <w:rPr/>
              <w:t>1、本项目质保期1年，质保期自采购人验收合格之日起计算；  2、质保期限内，对提供的所有硬件设备及产品，如出现非人为因素损坏的，供应商需负责进行免费质保，不再向采购人收取 费用。  3、质保期限内，在收到采购人的报修通知后，供应商需在24小时内进行响应，48小时内 提供解决方案，并应在72小时内解决问题。</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p/>
    <w:p/>
    <w:p/>
    <w:p/>
    <w:p/>
    <w:p/>
    <w:p/>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电池及能源系统</w:t>
            </w:r>
          </w:p>
        </w:tc>
        <w:tc>
          <w:tcPr>
            <w:tcW w:type="dxa" w:w="933"/>
          </w:tcPr>
          <w:p>
            <w:pPr>
              <w:jc w:val="left"/>
            </w:pPr>
            <w:r>
              <w:rPr/>
              <w:t>光伏组件</w:t>
            </w:r>
          </w:p>
        </w:tc>
        <w:tc>
          <w:tcPr>
            <w:tcW w:type="dxa" w:w="933"/>
          </w:tcPr>
          <w:p>
            <w:pPr>
              <w:jc w:val="left"/>
            </w:pPr>
            <w:r>
              <w:rPr/>
              <w:t>KWP</w:t>
            </w:r>
          </w:p>
        </w:tc>
        <w:tc>
          <w:tcPr>
            <w:tcW w:type="dxa" w:w="933"/>
          </w:tcPr>
          <w:p>
            <w:pPr>
              <w:jc w:val="right"/>
            </w:pPr>
            <w:r>
              <w:rPr/>
              <w:t>200.75</w:t>
            </w:r>
          </w:p>
        </w:tc>
        <w:tc>
          <w:tcPr>
            <w:tcW w:type="dxa" w:w="933"/>
          </w:tcPr>
          <w:p>
            <w:pPr>
              <w:jc w:val="right"/>
            </w:pPr>
            <w:r>
              <w:rPr/>
              <w:t>2,500.00</w:t>
            </w:r>
          </w:p>
        </w:tc>
        <w:tc>
          <w:tcPr>
            <w:tcW w:type="dxa" w:w="933"/>
          </w:tcPr>
          <w:p>
            <w:pPr>
              <w:jc w:val="right"/>
            </w:pPr>
            <w:r>
              <w:rPr/>
              <w:t>501,875.00</w:t>
            </w:r>
          </w:p>
        </w:tc>
        <w:tc>
          <w:tcPr>
            <w:tcW w:type="dxa" w:w="840"/>
          </w:tcPr>
          <w:p>
            <w:r>
              <w:rPr/>
              <w:t>工业</w:t>
            </w:r>
          </w:p>
        </w:tc>
        <w:tc>
          <w:tcPr>
            <w:tcW w:type="dxa" w:w="933"/>
          </w:tcPr>
          <w:p>
            <w:r>
              <w:rPr/>
              <w:t>详见附表一</w:t>
            </w:r>
          </w:p>
        </w:tc>
      </w:tr>
      <w:tr>
        <w:tc>
          <w:tcPr>
            <w:tcW w:type="dxa" w:w="933"/>
          </w:tcPr>
          <w:p>
            <w:pPr>
              <w:jc w:val="center"/>
            </w:pPr>
            <w:r>
              <w:rPr/>
              <w:t>2</w:t>
            </w:r>
          </w:p>
        </w:tc>
        <w:tc>
          <w:tcPr>
            <w:tcW w:type="dxa" w:w="933"/>
          </w:tcPr>
          <w:p>
            <w:pPr>
              <w:jc w:val="left"/>
            </w:pPr>
            <w:r>
              <w:rPr/>
              <w:t>半导体逆变设备</w:t>
            </w:r>
          </w:p>
        </w:tc>
        <w:tc>
          <w:tcPr>
            <w:tcW w:type="dxa" w:w="933"/>
          </w:tcPr>
          <w:p>
            <w:pPr>
              <w:jc w:val="left"/>
            </w:pPr>
            <w:r>
              <w:rPr/>
              <w:t>逆变器</w:t>
            </w:r>
          </w:p>
        </w:tc>
        <w:tc>
          <w:tcPr>
            <w:tcW w:type="dxa" w:w="933"/>
          </w:tcPr>
          <w:p>
            <w:pPr>
              <w:jc w:val="left"/>
            </w:pPr>
            <w:r>
              <w:rPr/>
              <w:t>KWP</w:t>
            </w:r>
          </w:p>
        </w:tc>
        <w:tc>
          <w:tcPr>
            <w:tcW w:type="dxa" w:w="933"/>
          </w:tcPr>
          <w:p>
            <w:pPr>
              <w:jc w:val="right"/>
            </w:pPr>
            <w:r>
              <w:rPr/>
              <w:t>200.75</w:t>
            </w:r>
          </w:p>
        </w:tc>
        <w:tc>
          <w:tcPr>
            <w:tcW w:type="dxa" w:w="933"/>
          </w:tcPr>
          <w:p>
            <w:pPr>
              <w:jc w:val="right"/>
            </w:pPr>
            <w:r>
              <w:rPr/>
              <w:t>500.00</w:t>
            </w:r>
          </w:p>
        </w:tc>
        <w:tc>
          <w:tcPr>
            <w:tcW w:type="dxa" w:w="933"/>
          </w:tcPr>
          <w:p>
            <w:pPr>
              <w:jc w:val="right"/>
            </w:pPr>
            <w:r>
              <w:rPr/>
              <w:t>100,375.00</w:t>
            </w:r>
          </w:p>
        </w:tc>
        <w:tc>
          <w:tcPr>
            <w:tcW w:type="dxa" w:w="840"/>
          </w:tcPr>
          <w:p>
            <w:r>
              <w:rPr/>
              <w:t>工业</w:t>
            </w:r>
          </w:p>
        </w:tc>
        <w:tc>
          <w:tcPr>
            <w:tcW w:type="dxa" w:w="933"/>
          </w:tcPr>
          <w:p>
            <w:r>
              <w:rPr/>
              <w:t>详见附表二</w:t>
            </w:r>
          </w:p>
        </w:tc>
      </w:tr>
      <w:tr>
        <w:tc>
          <w:tcPr>
            <w:tcW w:type="dxa" w:w="933"/>
          </w:tcPr>
          <w:p>
            <w:pPr>
              <w:jc w:val="center"/>
            </w:pPr>
            <w:r>
              <w:rPr/>
              <w:t>3</w:t>
            </w:r>
          </w:p>
        </w:tc>
        <w:tc>
          <w:tcPr>
            <w:tcW w:type="dxa" w:w="933"/>
          </w:tcPr>
          <w:p>
            <w:pPr>
              <w:jc w:val="left"/>
            </w:pPr>
            <w:r>
              <w:rPr/>
              <w:t>其他机械设备</w:t>
            </w:r>
          </w:p>
        </w:tc>
        <w:tc>
          <w:tcPr>
            <w:tcW w:type="dxa" w:w="933"/>
          </w:tcPr>
          <w:p>
            <w:pPr>
              <w:jc w:val="left"/>
            </w:pPr>
            <w:r>
              <w:rPr/>
              <w:t>导轨支架</w:t>
            </w:r>
          </w:p>
        </w:tc>
        <w:tc>
          <w:tcPr>
            <w:tcW w:type="dxa" w:w="933"/>
          </w:tcPr>
          <w:p>
            <w:pPr>
              <w:jc w:val="left"/>
            </w:pPr>
            <w:r>
              <w:rPr/>
              <w:t>批</w:t>
            </w:r>
          </w:p>
        </w:tc>
        <w:tc>
          <w:tcPr>
            <w:tcW w:type="dxa" w:w="933"/>
          </w:tcPr>
          <w:p>
            <w:pPr>
              <w:jc w:val="right"/>
            </w:pPr>
            <w:r>
              <w:rPr/>
              <w:t>1.00</w:t>
            </w:r>
          </w:p>
        </w:tc>
        <w:tc>
          <w:tcPr>
            <w:tcW w:type="dxa" w:w="933"/>
          </w:tcPr>
          <w:p>
            <w:pPr>
              <w:jc w:val="right"/>
            </w:pPr>
            <w:r>
              <w:rPr/>
              <w:t>110,000.00</w:t>
            </w:r>
          </w:p>
        </w:tc>
        <w:tc>
          <w:tcPr>
            <w:tcW w:type="dxa" w:w="933"/>
          </w:tcPr>
          <w:p>
            <w:pPr>
              <w:jc w:val="right"/>
            </w:pPr>
            <w:r>
              <w:rPr/>
              <w:t>110,000.00</w:t>
            </w:r>
          </w:p>
        </w:tc>
        <w:tc>
          <w:tcPr>
            <w:tcW w:type="dxa" w:w="840"/>
          </w:tcPr>
          <w:p>
            <w:r>
              <w:rPr/>
              <w:t>工业</w:t>
            </w:r>
          </w:p>
        </w:tc>
        <w:tc>
          <w:tcPr>
            <w:tcW w:type="dxa" w:w="933"/>
          </w:tcPr>
          <w:p>
            <w:r>
              <w:rPr/>
              <w:t>详见附表三</w:t>
            </w:r>
          </w:p>
        </w:tc>
      </w:tr>
      <w:tr>
        <w:tc>
          <w:tcPr>
            <w:tcW w:type="dxa" w:w="933"/>
          </w:tcPr>
          <w:p>
            <w:pPr>
              <w:jc w:val="center"/>
            </w:pPr>
            <w:r>
              <w:rPr/>
              <w:t>4</w:t>
            </w:r>
          </w:p>
        </w:tc>
        <w:tc>
          <w:tcPr>
            <w:tcW w:type="dxa" w:w="933"/>
          </w:tcPr>
          <w:p>
            <w:pPr>
              <w:jc w:val="left"/>
            </w:pPr>
            <w:r>
              <w:rPr/>
              <w:t>绝缘电线和电缆</w:t>
            </w:r>
          </w:p>
        </w:tc>
        <w:tc>
          <w:tcPr>
            <w:tcW w:type="dxa" w:w="933"/>
          </w:tcPr>
          <w:p>
            <w:pPr>
              <w:jc w:val="left"/>
            </w:pPr>
            <w:r>
              <w:rPr/>
              <w:t>电力电缆及并网</w:t>
            </w:r>
          </w:p>
        </w:tc>
        <w:tc>
          <w:tcPr>
            <w:tcW w:type="dxa" w:w="933"/>
          </w:tcPr>
          <w:p>
            <w:pPr>
              <w:jc w:val="left"/>
            </w:pPr>
            <w:r>
              <w:rPr/>
              <w:t>项</w:t>
            </w:r>
          </w:p>
        </w:tc>
        <w:tc>
          <w:tcPr>
            <w:tcW w:type="dxa" w:w="933"/>
          </w:tcPr>
          <w:p>
            <w:pPr>
              <w:jc w:val="right"/>
            </w:pPr>
            <w:r>
              <w:rPr/>
              <w:t>1.00</w:t>
            </w:r>
          </w:p>
        </w:tc>
        <w:tc>
          <w:tcPr>
            <w:tcW w:type="dxa" w:w="933"/>
          </w:tcPr>
          <w:p>
            <w:pPr>
              <w:jc w:val="right"/>
            </w:pPr>
            <w:r>
              <w:rPr/>
              <w:t>194,000.00</w:t>
            </w:r>
          </w:p>
        </w:tc>
        <w:tc>
          <w:tcPr>
            <w:tcW w:type="dxa" w:w="933"/>
          </w:tcPr>
          <w:p>
            <w:pPr>
              <w:jc w:val="right"/>
            </w:pPr>
            <w:r>
              <w:rPr/>
              <w:t>194,000.00</w:t>
            </w:r>
          </w:p>
        </w:tc>
        <w:tc>
          <w:tcPr>
            <w:tcW w:type="dxa" w:w="840"/>
          </w:tcPr>
          <w:p>
            <w:r>
              <w:rPr/>
              <w:t>工业</w:t>
            </w:r>
          </w:p>
        </w:tc>
        <w:tc>
          <w:tcPr>
            <w:tcW w:type="dxa" w:w="933"/>
          </w:tcPr>
          <w:p>
            <w:r>
              <w:rPr/>
              <w:t>详见附表四</w:t>
            </w:r>
          </w:p>
        </w:tc>
      </w:tr>
      <w:tr>
        <w:tc>
          <w:tcPr>
            <w:tcW w:type="dxa" w:w="933"/>
          </w:tcPr>
          <w:p>
            <w:pPr>
              <w:jc w:val="center"/>
            </w:pPr>
            <w:r>
              <w:rPr/>
              <w:t>5</w:t>
            </w:r>
          </w:p>
        </w:tc>
        <w:tc>
          <w:tcPr>
            <w:tcW w:type="dxa" w:w="933"/>
          </w:tcPr>
          <w:p>
            <w:pPr>
              <w:jc w:val="left"/>
            </w:pPr>
            <w:r>
              <w:rPr/>
              <w:t>视频监控设备</w:t>
            </w:r>
          </w:p>
        </w:tc>
        <w:tc>
          <w:tcPr>
            <w:tcW w:type="dxa" w:w="933"/>
          </w:tcPr>
          <w:p>
            <w:pPr>
              <w:jc w:val="left"/>
            </w:pPr>
            <w:r>
              <w:rPr/>
              <w:t>监控系统</w:t>
            </w:r>
          </w:p>
        </w:tc>
        <w:tc>
          <w:tcPr>
            <w:tcW w:type="dxa" w:w="933"/>
          </w:tcPr>
          <w:p>
            <w:pPr>
              <w:jc w:val="left"/>
            </w:pPr>
            <w:r>
              <w:rPr/>
              <w:t>项</w:t>
            </w:r>
          </w:p>
        </w:tc>
        <w:tc>
          <w:tcPr>
            <w:tcW w:type="dxa" w:w="933"/>
          </w:tcPr>
          <w:p>
            <w:pPr>
              <w:jc w:val="right"/>
            </w:pPr>
            <w:r>
              <w:rPr/>
              <w:t>1.00</w:t>
            </w:r>
          </w:p>
        </w:tc>
        <w:tc>
          <w:tcPr>
            <w:tcW w:type="dxa" w:w="933"/>
          </w:tcPr>
          <w:p>
            <w:pPr>
              <w:jc w:val="right"/>
            </w:pPr>
            <w:r>
              <w:rPr/>
              <w:t>5,000.00</w:t>
            </w:r>
          </w:p>
        </w:tc>
        <w:tc>
          <w:tcPr>
            <w:tcW w:type="dxa" w:w="933"/>
          </w:tcPr>
          <w:p>
            <w:pPr>
              <w:jc w:val="right"/>
            </w:pPr>
            <w:r>
              <w:rPr/>
              <w:t>5,000.00</w:t>
            </w:r>
          </w:p>
        </w:tc>
        <w:tc>
          <w:tcPr>
            <w:tcW w:type="dxa" w:w="840"/>
          </w:tcPr>
          <w:p>
            <w:r>
              <w:rPr/>
              <w:t>工业</w:t>
            </w:r>
          </w:p>
        </w:tc>
        <w:tc>
          <w:tcPr>
            <w:tcW w:type="dxa" w:w="933"/>
          </w:tcPr>
          <w:p>
            <w:r>
              <w:rPr/>
              <w:t>详见附表五</w:t>
            </w:r>
          </w:p>
        </w:tc>
      </w:tr>
      <w:tr>
        <w:tc>
          <w:tcPr>
            <w:tcW w:type="dxa" w:w="933"/>
          </w:tcPr>
          <w:p>
            <w:pPr>
              <w:jc w:val="center"/>
            </w:pPr>
            <w:r>
              <w:rPr/>
              <w:t>6</w:t>
            </w:r>
          </w:p>
        </w:tc>
        <w:tc>
          <w:tcPr>
            <w:tcW w:type="dxa" w:w="933"/>
          </w:tcPr>
          <w:p>
            <w:pPr>
              <w:jc w:val="left"/>
            </w:pPr>
            <w:r>
              <w:rPr/>
              <w:t>信息系统设计服务</w:t>
            </w:r>
          </w:p>
        </w:tc>
        <w:tc>
          <w:tcPr>
            <w:tcW w:type="dxa" w:w="933"/>
          </w:tcPr>
          <w:p>
            <w:pPr>
              <w:jc w:val="left"/>
            </w:pPr>
            <w:r>
              <w:rPr/>
              <w:t>系统设计</w:t>
            </w:r>
          </w:p>
        </w:tc>
        <w:tc>
          <w:tcPr>
            <w:tcW w:type="dxa" w:w="933"/>
          </w:tcPr>
          <w:p>
            <w:pPr>
              <w:jc w:val="left"/>
            </w:pPr>
            <w:r>
              <w:rPr/>
              <w:t>项</w:t>
            </w:r>
          </w:p>
        </w:tc>
        <w:tc>
          <w:tcPr>
            <w:tcW w:type="dxa" w:w="933"/>
          </w:tcPr>
          <w:p>
            <w:pPr>
              <w:jc w:val="right"/>
            </w:pPr>
            <w:r>
              <w:rPr/>
              <w:t>1.00</w:t>
            </w:r>
          </w:p>
        </w:tc>
        <w:tc>
          <w:tcPr>
            <w:tcW w:type="dxa" w:w="933"/>
          </w:tcPr>
          <w:p>
            <w:pPr>
              <w:jc w:val="right"/>
            </w:pPr>
            <w:r>
              <w:rPr/>
              <w:t>56,000.00</w:t>
            </w:r>
          </w:p>
        </w:tc>
        <w:tc>
          <w:tcPr>
            <w:tcW w:type="dxa" w:w="933"/>
          </w:tcPr>
          <w:p>
            <w:pPr>
              <w:jc w:val="right"/>
            </w:pPr>
            <w:r>
              <w:rPr/>
              <w:t>56,000.00</w:t>
            </w:r>
          </w:p>
        </w:tc>
        <w:tc>
          <w:tcPr>
            <w:tcW w:type="dxa" w:w="840"/>
          </w:tcPr>
          <w:p>
            <w:r>
              <w:rPr/>
              <w:t>软件和信息技术服务业</w:t>
            </w:r>
          </w:p>
        </w:tc>
        <w:tc>
          <w:tcPr>
            <w:tcW w:type="dxa" w:w="933"/>
          </w:tcPr>
          <w:p>
            <w:r>
              <w:rPr/>
              <w:t>详见附表六</w:t>
            </w:r>
          </w:p>
        </w:tc>
      </w:tr>
      <w:tr>
        <w:tc>
          <w:tcPr>
            <w:tcW w:type="dxa" w:w="933"/>
          </w:tcPr>
          <w:p>
            <w:pPr>
              <w:jc w:val="center"/>
            </w:pPr>
            <w:r>
              <w:rPr/>
              <w:t>7</w:t>
            </w:r>
          </w:p>
        </w:tc>
        <w:tc>
          <w:tcPr>
            <w:tcW w:type="dxa" w:w="933"/>
          </w:tcPr>
          <w:p>
            <w:pPr>
              <w:jc w:val="left"/>
            </w:pPr>
            <w:r>
              <w:rPr/>
              <w:t>建筑建材</w:t>
            </w:r>
          </w:p>
        </w:tc>
        <w:tc>
          <w:tcPr>
            <w:tcW w:type="dxa" w:w="933"/>
          </w:tcPr>
          <w:p>
            <w:pPr>
              <w:jc w:val="left"/>
            </w:pPr>
            <w:r>
              <w:rPr/>
              <w:t>顶棚钢结构</w:t>
            </w:r>
          </w:p>
        </w:tc>
        <w:tc>
          <w:tcPr>
            <w:tcW w:type="dxa" w:w="933"/>
          </w:tcPr>
          <w:p>
            <w:pPr>
              <w:jc w:val="left"/>
            </w:pPr>
            <w:r>
              <w:rPr/>
              <w:t>项</w:t>
            </w:r>
          </w:p>
        </w:tc>
        <w:tc>
          <w:tcPr>
            <w:tcW w:type="dxa" w:w="933"/>
          </w:tcPr>
          <w:p>
            <w:pPr>
              <w:jc w:val="right"/>
            </w:pPr>
            <w:r>
              <w:rPr/>
              <w:t>1.00</w:t>
            </w:r>
          </w:p>
        </w:tc>
        <w:tc>
          <w:tcPr>
            <w:tcW w:type="dxa" w:w="933"/>
          </w:tcPr>
          <w:p>
            <w:pPr>
              <w:jc w:val="right"/>
            </w:pPr>
            <w:r>
              <w:rPr/>
              <w:t>190,000.00</w:t>
            </w:r>
          </w:p>
        </w:tc>
        <w:tc>
          <w:tcPr>
            <w:tcW w:type="dxa" w:w="933"/>
          </w:tcPr>
          <w:p>
            <w:pPr>
              <w:jc w:val="right"/>
            </w:pPr>
            <w:r>
              <w:rPr/>
              <w:t>190,000.00</w:t>
            </w:r>
          </w:p>
        </w:tc>
        <w:tc>
          <w:tcPr>
            <w:tcW w:type="dxa" w:w="840"/>
          </w:tcPr>
          <w:p>
            <w:r>
              <w:rPr/>
              <w:t>工业</w:t>
            </w:r>
          </w:p>
        </w:tc>
        <w:tc>
          <w:tcPr>
            <w:tcW w:type="dxa" w:w="933"/>
          </w:tcPr>
          <w:p>
            <w:r>
              <w:rPr/>
              <w:t>详见附表七</w:t>
            </w:r>
          </w:p>
        </w:tc>
      </w:tr>
      <w:tr>
        <w:tc>
          <w:tcPr>
            <w:tcW w:type="dxa" w:w="933"/>
          </w:tcPr>
          <w:p>
            <w:pPr>
              <w:jc w:val="center"/>
            </w:pPr>
            <w:r>
              <w:rPr/>
              <w:t>8</w:t>
            </w:r>
          </w:p>
        </w:tc>
        <w:tc>
          <w:tcPr>
            <w:tcW w:type="dxa" w:w="933"/>
          </w:tcPr>
          <w:p>
            <w:pPr>
              <w:jc w:val="left"/>
            </w:pPr>
            <w:r>
              <w:rPr/>
              <w:t>其他交通运输、仓储服务</w:t>
            </w:r>
          </w:p>
        </w:tc>
        <w:tc>
          <w:tcPr>
            <w:tcW w:type="dxa" w:w="933"/>
          </w:tcPr>
          <w:p>
            <w:pPr>
              <w:jc w:val="left"/>
            </w:pPr>
            <w:r>
              <w:rPr/>
              <w:t>运输及吊装</w:t>
            </w:r>
          </w:p>
        </w:tc>
        <w:tc>
          <w:tcPr>
            <w:tcW w:type="dxa" w:w="933"/>
          </w:tcPr>
          <w:p>
            <w:pPr>
              <w:jc w:val="left"/>
            </w:pPr>
            <w:r>
              <w:rPr/>
              <w:t>项</w:t>
            </w:r>
          </w:p>
        </w:tc>
        <w:tc>
          <w:tcPr>
            <w:tcW w:type="dxa" w:w="933"/>
          </w:tcPr>
          <w:p>
            <w:pPr>
              <w:jc w:val="right"/>
            </w:pPr>
            <w:r>
              <w:rPr/>
              <w:t>1.00</w:t>
            </w:r>
          </w:p>
        </w:tc>
        <w:tc>
          <w:tcPr>
            <w:tcW w:type="dxa" w:w="933"/>
          </w:tcPr>
          <w:p>
            <w:pPr>
              <w:jc w:val="right"/>
            </w:pPr>
            <w:r>
              <w:rPr/>
              <w:t>27,000.00</w:t>
            </w:r>
          </w:p>
        </w:tc>
        <w:tc>
          <w:tcPr>
            <w:tcW w:type="dxa" w:w="933"/>
          </w:tcPr>
          <w:p>
            <w:pPr>
              <w:jc w:val="right"/>
            </w:pPr>
            <w:r>
              <w:rPr/>
              <w:t>27,000.00</w:t>
            </w:r>
          </w:p>
        </w:tc>
        <w:tc>
          <w:tcPr>
            <w:tcW w:type="dxa" w:w="840"/>
          </w:tcPr>
          <w:p>
            <w:r>
              <w:rPr/>
              <w:t>交通运输业</w:t>
            </w:r>
          </w:p>
        </w:tc>
        <w:tc>
          <w:tcPr>
            <w:tcW w:type="dxa" w:w="933"/>
          </w:tcPr>
          <w:p>
            <w:r>
              <w:rPr/>
              <w:t>详见附表八</w:t>
            </w:r>
          </w:p>
        </w:tc>
      </w:tr>
      <w:tr>
        <w:tc>
          <w:tcPr>
            <w:tcW w:type="dxa" w:w="933"/>
          </w:tcPr>
          <w:p>
            <w:pPr>
              <w:jc w:val="center"/>
            </w:pPr>
            <w:r>
              <w:rPr/>
              <w:t>9</w:t>
            </w:r>
          </w:p>
        </w:tc>
        <w:tc>
          <w:tcPr>
            <w:tcW w:type="dxa" w:w="933"/>
          </w:tcPr>
          <w:p>
            <w:pPr>
              <w:jc w:val="left"/>
            </w:pPr>
            <w:r>
              <w:rPr/>
              <w:t>其他机房辅助设备</w:t>
            </w:r>
          </w:p>
        </w:tc>
        <w:tc>
          <w:tcPr>
            <w:tcW w:type="dxa" w:w="933"/>
          </w:tcPr>
          <w:p>
            <w:pPr>
              <w:jc w:val="left"/>
            </w:pPr>
            <w:r>
              <w:rPr/>
              <w:t>辅材及其他</w:t>
            </w:r>
          </w:p>
        </w:tc>
        <w:tc>
          <w:tcPr>
            <w:tcW w:type="dxa" w:w="933"/>
          </w:tcPr>
          <w:p>
            <w:pPr>
              <w:jc w:val="left"/>
            </w:pPr>
            <w:r>
              <w:rPr/>
              <w:t>项</w:t>
            </w:r>
          </w:p>
        </w:tc>
        <w:tc>
          <w:tcPr>
            <w:tcW w:type="dxa" w:w="933"/>
          </w:tcPr>
          <w:p>
            <w:pPr>
              <w:jc w:val="right"/>
            </w:pPr>
            <w:r>
              <w:rPr/>
              <w:t>1.00</w:t>
            </w:r>
          </w:p>
        </w:tc>
        <w:tc>
          <w:tcPr>
            <w:tcW w:type="dxa" w:w="933"/>
          </w:tcPr>
          <w:p>
            <w:pPr>
              <w:jc w:val="right"/>
            </w:pPr>
            <w:r>
              <w:rPr/>
              <w:t>25,000.00</w:t>
            </w:r>
          </w:p>
        </w:tc>
        <w:tc>
          <w:tcPr>
            <w:tcW w:type="dxa" w:w="933"/>
          </w:tcPr>
          <w:p>
            <w:pPr>
              <w:jc w:val="right"/>
            </w:pPr>
            <w:r>
              <w:rPr/>
              <w:t>25,000.00</w:t>
            </w:r>
          </w:p>
        </w:tc>
        <w:tc>
          <w:tcPr>
            <w:tcW w:type="dxa" w:w="840"/>
          </w:tcPr>
          <w:p>
            <w:r>
              <w:rPr/>
              <w:t>工业</w:t>
            </w:r>
          </w:p>
        </w:tc>
        <w:tc>
          <w:tcPr>
            <w:tcW w:type="dxa" w:w="933"/>
          </w:tcPr>
          <w:p>
            <w:r>
              <w:rPr/>
              <w:t>详见附表九</w:t>
            </w:r>
          </w:p>
        </w:tc>
      </w:tr>
      <w:tr>
        <w:tc>
          <w:tcPr>
            <w:tcW w:type="dxa" w:w="933"/>
          </w:tcPr>
          <w:p>
            <w:pPr>
              <w:jc w:val="center"/>
            </w:pPr>
            <w:r>
              <w:rPr/>
              <w:t>10</w:t>
            </w:r>
          </w:p>
        </w:tc>
        <w:tc>
          <w:tcPr>
            <w:tcW w:type="dxa" w:w="933"/>
          </w:tcPr>
          <w:p>
            <w:pPr>
              <w:jc w:val="left"/>
            </w:pPr>
            <w:r>
              <w:rPr/>
              <w:t>其他安装</w:t>
            </w:r>
          </w:p>
        </w:tc>
        <w:tc>
          <w:tcPr>
            <w:tcW w:type="dxa" w:w="933"/>
          </w:tcPr>
          <w:p>
            <w:pPr>
              <w:jc w:val="left"/>
            </w:pPr>
            <w:r>
              <w:rPr/>
              <w:t>安装调试</w:t>
            </w:r>
          </w:p>
        </w:tc>
        <w:tc>
          <w:tcPr>
            <w:tcW w:type="dxa" w:w="933"/>
          </w:tcPr>
          <w:p>
            <w:pPr>
              <w:jc w:val="left"/>
            </w:pPr>
            <w:r>
              <w:rPr/>
              <w:t>项</w:t>
            </w:r>
          </w:p>
        </w:tc>
        <w:tc>
          <w:tcPr>
            <w:tcW w:type="dxa" w:w="933"/>
          </w:tcPr>
          <w:p>
            <w:pPr>
              <w:jc w:val="right"/>
            </w:pPr>
            <w:r>
              <w:rPr/>
              <w:t>1.00</w:t>
            </w:r>
          </w:p>
        </w:tc>
        <w:tc>
          <w:tcPr>
            <w:tcW w:type="dxa" w:w="933"/>
          </w:tcPr>
          <w:p>
            <w:pPr>
              <w:jc w:val="right"/>
            </w:pPr>
            <w:r>
              <w:rPr/>
              <w:t>205,750.00</w:t>
            </w:r>
          </w:p>
        </w:tc>
        <w:tc>
          <w:tcPr>
            <w:tcW w:type="dxa" w:w="933"/>
          </w:tcPr>
          <w:p>
            <w:pPr>
              <w:jc w:val="right"/>
            </w:pPr>
            <w:r>
              <w:rPr/>
              <w:t>205,750.00</w:t>
            </w:r>
          </w:p>
        </w:tc>
        <w:tc>
          <w:tcPr>
            <w:tcW w:type="dxa" w:w="840"/>
          </w:tcPr>
          <w:p>
            <w:r>
              <w:rPr/>
              <w:t>其他未列明行业</w:t>
            </w:r>
          </w:p>
        </w:tc>
        <w:tc>
          <w:tcPr>
            <w:tcW w:type="dxa" w:w="933"/>
          </w:tcPr>
          <w:p>
            <w:r>
              <w:rPr/>
              <w:t>详见附表一十</w:t>
            </w:r>
          </w:p>
        </w:tc>
      </w:tr>
      <w:tr>
        <w:tc>
          <w:tcPr>
            <w:tcW w:type="dxa" w:w="933"/>
          </w:tcPr>
          <w:p>
            <w:pPr>
              <w:jc w:val="center"/>
            </w:pPr>
            <w:r>
              <w:rPr/>
              <w:t>11</w:t>
            </w:r>
          </w:p>
        </w:tc>
        <w:tc>
          <w:tcPr>
            <w:tcW w:type="dxa" w:w="933"/>
          </w:tcPr>
          <w:p>
            <w:pPr>
              <w:jc w:val="left"/>
            </w:pPr>
            <w:r>
              <w:rPr/>
              <w:t>避雷器</w:t>
            </w:r>
          </w:p>
        </w:tc>
        <w:tc>
          <w:tcPr>
            <w:tcW w:type="dxa" w:w="933"/>
          </w:tcPr>
          <w:p>
            <w:pPr>
              <w:jc w:val="left"/>
            </w:pPr>
            <w:r>
              <w:rPr/>
              <w:t>防雷接地</w:t>
            </w:r>
          </w:p>
        </w:tc>
        <w:tc>
          <w:tcPr>
            <w:tcW w:type="dxa" w:w="933"/>
          </w:tcPr>
          <w:p>
            <w:pPr>
              <w:jc w:val="left"/>
            </w:pPr>
            <w:r>
              <w:rPr/>
              <w:t>项</w:t>
            </w:r>
          </w:p>
        </w:tc>
        <w:tc>
          <w:tcPr>
            <w:tcW w:type="dxa" w:w="933"/>
          </w:tcPr>
          <w:p>
            <w:pPr>
              <w:jc w:val="right"/>
            </w:pPr>
            <w:r>
              <w:rPr/>
              <w:t>1.00</w:t>
            </w:r>
          </w:p>
        </w:tc>
        <w:tc>
          <w:tcPr>
            <w:tcW w:type="dxa" w:w="933"/>
          </w:tcPr>
          <w:p>
            <w:pPr>
              <w:jc w:val="right"/>
            </w:pPr>
            <w:r>
              <w:rPr/>
              <w:t>45,000.00</w:t>
            </w:r>
          </w:p>
        </w:tc>
        <w:tc>
          <w:tcPr>
            <w:tcW w:type="dxa" w:w="933"/>
          </w:tcPr>
          <w:p>
            <w:pPr>
              <w:jc w:val="right"/>
            </w:pPr>
            <w:r>
              <w:rPr/>
              <w:t>45,000.00</w:t>
            </w:r>
          </w:p>
        </w:tc>
        <w:tc>
          <w:tcPr>
            <w:tcW w:type="dxa" w:w="840"/>
          </w:tcPr>
          <w:p>
            <w:r>
              <w:rPr/>
              <w:t>工业</w:t>
            </w:r>
          </w:p>
        </w:tc>
        <w:tc>
          <w:tcPr>
            <w:tcW w:type="dxa" w:w="933"/>
          </w:tcPr>
          <w:p>
            <w:r>
              <w:rPr/>
              <w:t>详见附表一十一</w:t>
            </w:r>
          </w:p>
        </w:tc>
      </w:tr>
    </w:tbl>
    <w:p/>
    <w:p>
      <w:r>
        <w:rPr>
          <w:b/>
        </w:rPr>
        <w:t>附表</w:t>
      </w:r>
      <w:r>
        <w:rPr>
          <w:b/>
        </w:rPr>
        <w:t>一</w:t>
      </w:r>
      <w:r>
        <w:rPr>
          <w:b/>
        </w:rPr>
        <w:t>：</w:t>
      </w:r>
      <w:r>
        <w:rPr>
          <w:b/>
        </w:rPr>
        <w:t>光伏组件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color w:val="000000"/>
                <w:sz w:val="21"/>
              </w:rPr>
              <w:t>数量：200.75 kWp</w:t>
            </w:r>
          </w:p>
          <w:p>
            <w:pPr>
              <w:jc w:val="left"/>
            </w:pPr>
            <w:r>
              <w:rPr>
                <w:color w:val="000000"/>
                <w:sz w:val="21"/>
              </w:rPr>
              <w:t>1.</w:t>
            </w:r>
            <w:r>
              <w:rPr>
                <w:color w:val="000000"/>
                <w:sz w:val="21"/>
              </w:rPr>
              <w:t>单晶组件，最高组件效率不低于20%，首年衰减率不高于2%，逐年功率衰减率不高于0.55%；</w:t>
            </w:r>
          </w:p>
          <w:p>
            <w:pPr>
              <w:jc w:val="left"/>
            </w:pPr>
            <w:r>
              <w:rPr>
                <w:color w:val="000000"/>
                <w:sz w:val="21"/>
              </w:rPr>
              <w:t>2.</w:t>
            </w:r>
            <w:r>
              <w:rPr>
                <w:color w:val="000000"/>
                <w:sz w:val="21"/>
              </w:rPr>
              <w:t>光伏组件工作温度范围为-40℃～+85℃，初始功率（出厂前）不低于组件标称功率，组件功率正公差；</w:t>
            </w:r>
          </w:p>
          <w:p>
            <w:pPr>
              <w:jc w:val="left"/>
            </w:pPr>
            <w:r>
              <w:rPr>
                <w:color w:val="000000"/>
                <w:sz w:val="21"/>
              </w:rPr>
              <w:t>3.</w:t>
            </w:r>
            <w:r>
              <w:rPr>
                <w:color w:val="000000"/>
                <w:sz w:val="21"/>
              </w:rPr>
              <w:t>光伏组件25年线性质保，光伏组件防护等级应不低于IP65；</w:t>
            </w:r>
          </w:p>
          <w:p>
            <w:r>
              <w:rPr>
                <w:color w:val="000000"/>
                <w:sz w:val="21"/>
              </w:rPr>
              <w:t>4.</w:t>
            </w:r>
            <w:r>
              <w:rPr>
                <w:color w:val="000000"/>
                <w:sz w:val="21"/>
              </w:rPr>
              <w:t>电池组件正面可承受最大静载荷（雪载荷）5400Pa，背面最大静载荷（风载荷）2400Pa，机械载荷试验满足IEC61215相关规定。</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w:t>
      </w:r>
      <w:r>
        <w:rPr>
          <w:b/>
        </w:rPr>
        <w:t>：</w:t>
      </w:r>
      <w:r>
        <w:rPr>
          <w:b/>
        </w:rPr>
        <w:t>逆变器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p>
          <w:p>
            <w:pPr>
              <w:jc w:val="both"/>
            </w:pPr>
            <w:r>
              <w:rPr>
                <w:color w:val="000000"/>
                <w:sz w:val="21"/>
              </w:rPr>
              <w:t>数量：200.75 KWp</w:t>
            </w:r>
          </w:p>
          <w:p>
            <w:pPr>
              <w:jc w:val="both"/>
            </w:pPr>
            <w:r>
              <w:rPr>
                <w:color w:val="000000"/>
                <w:sz w:val="21"/>
              </w:rPr>
              <w:t>1.</w:t>
            </w:r>
            <w:r>
              <w:rPr>
                <w:color w:val="000000"/>
                <w:sz w:val="21"/>
              </w:rPr>
              <w:t>最大效率不低于98%，防护等级不低于IP66，具备多路MPPT功能；</w:t>
            </w:r>
          </w:p>
          <w:p>
            <w:pPr>
              <w:jc w:val="both"/>
            </w:pPr>
            <w:r>
              <w:rPr>
                <w:color w:val="000000"/>
                <w:sz w:val="21"/>
              </w:rPr>
              <w:t>2</w:t>
            </w:r>
            <w:r>
              <w:rPr>
                <w:color w:val="000000"/>
                <w:sz w:val="21"/>
              </w:rPr>
              <w:t>逆变器采用组串式，具备过载、短路保护，直流输入反接保护，孤岛效应保护，电网过欠压保护和电网过欠频保护，直流漏电保护和抗雷击保护等；</w:t>
            </w:r>
          </w:p>
          <w:p>
            <w:pPr>
              <w:jc w:val="both"/>
            </w:pPr>
            <w:r>
              <w:rPr>
                <w:color w:val="000000"/>
                <w:sz w:val="21"/>
              </w:rPr>
              <w:t>3.</w:t>
            </w:r>
            <w:r>
              <w:rPr>
                <w:color w:val="000000"/>
                <w:sz w:val="21"/>
              </w:rPr>
              <w:t>逆变器最大逆变效率≥98%，具备在项目所在地的环境中长期持续过载10%的运行能力；</w:t>
            </w:r>
          </w:p>
          <w:p>
            <w:pPr>
              <w:jc w:val="both"/>
            </w:pPr>
            <w:r>
              <w:rPr>
                <w:color w:val="000000"/>
                <w:sz w:val="21"/>
              </w:rPr>
              <w:t>4.</w:t>
            </w:r>
            <w:r>
              <w:rPr>
                <w:color w:val="000000"/>
                <w:sz w:val="21"/>
              </w:rPr>
              <w:t>逆变器具备不少于2路的最大功率点跟踪（MPPT）；</w:t>
            </w:r>
          </w:p>
          <w:p>
            <w:pPr>
              <w:jc w:val="both"/>
            </w:pPr>
            <w:r>
              <w:rPr>
                <w:color w:val="000000"/>
                <w:sz w:val="21"/>
              </w:rPr>
              <w:t>5.</w:t>
            </w:r>
            <w:r>
              <w:rPr>
                <w:color w:val="000000"/>
                <w:sz w:val="21"/>
              </w:rPr>
              <w:t>逆变器在环境温度为-25℃～+60℃，相对湿度0-100%，其防护等级应达到IP66；</w:t>
            </w:r>
          </w:p>
          <w:p>
            <w:pPr>
              <w:jc w:val="both"/>
            </w:pPr>
            <w:r>
              <w:rPr>
                <w:color w:val="000000"/>
                <w:sz w:val="21"/>
              </w:rPr>
              <w:t>6.</w:t>
            </w:r>
            <w:r>
              <w:rPr>
                <w:color w:val="000000"/>
                <w:sz w:val="21"/>
              </w:rPr>
              <w:t>逆变器具备无功补偿功能，保证用电功率因数在超前0.8~滞后0.8区间内连续可调；</w:t>
            </w:r>
          </w:p>
          <w:p>
            <w:pPr>
              <w:jc w:val="both"/>
            </w:pPr>
            <w:r>
              <w:rPr>
                <w:color w:val="000000"/>
                <w:sz w:val="21"/>
              </w:rPr>
              <w:t>7.</w:t>
            </w:r>
            <w:r>
              <w:rPr>
                <w:color w:val="000000"/>
                <w:sz w:val="21"/>
              </w:rPr>
              <w:t>逆变器应配置有APP监控系统，实时监控逆变器运行数据，实现对光伏系统的实时运维监控。</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三</w:t>
      </w:r>
      <w:r>
        <w:rPr>
          <w:b/>
        </w:rPr>
        <w:t>：</w:t>
      </w:r>
      <w:r>
        <w:rPr>
          <w:b/>
        </w:rPr>
        <w:t>导轨支架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color w:val="000000"/>
                <w:sz w:val="21"/>
              </w:rPr>
              <w:t>铝合金防水导轨。</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四</w:t>
      </w:r>
      <w:r>
        <w:rPr>
          <w:b/>
        </w:rPr>
        <w:t>：</w:t>
      </w:r>
      <w:r>
        <w:rPr>
          <w:b/>
        </w:rPr>
        <w:t>电力电缆及并网</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color w:val="000000"/>
                <w:sz w:val="21"/>
              </w:rPr>
              <w:t>光伏直流电缆、交流电缆、接地线、穿线管、桥架及连接件、并网计量柜。</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五</w:t>
      </w:r>
      <w:r>
        <w:rPr>
          <w:b/>
        </w:rPr>
        <w:t>：</w:t>
      </w:r>
      <w:r>
        <w:rPr>
          <w:b/>
        </w:rPr>
        <w:t>监控系统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color w:val="000000"/>
                <w:sz w:val="21"/>
              </w:rPr>
              <w:t>实时监控逆变器运行数据。</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六</w:t>
      </w:r>
      <w:r>
        <w:rPr>
          <w:b/>
        </w:rPr>
        <w:t>：</w:t>
      </w:r>
      <w:r>
        <w:rPr>
          <w:b/>
        </w:rPr>
        <w:t>系统设计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color w:val="000000"/>
                <w:sz w:val="21"/>
              </w:rPr>
              <w:t>按照典型设计规范设计、供电评审等。</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七</w:t>
      </w:r>
      <w:r>
        <w:rPr>
          <w:b/>
        </w:rPr>
        <w:t>：</w:t>
      </w:r>
      <w:r>
        <w:rPr>
          <w:b/>
        </w:rPr>
        <w:t>顶棚钢结构</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000000"/>
                <w:sz w:val="21"/>
              </w:rPr>
              <w:t>热镀锌钢材，含材料及安装</w:t>
            </w:r>
          </w:p>
          <w:p>
            <w:r>
              <w:rPr>
                <w:sz w:val="21"/>
              </w:rPr>
              <w:t>满足光伏系统安装承重需求，顶棚部分安装防水导轨，用于固定光伏组件</w:t>
            </w:r>
            <w:r>
              <w:rPr>
                <w:color w:val="000000"/>
                <w:sz w:val="21"/>
              </w:rPr>
              <w:t>，根据技术要求，按采购人实际情况安装。</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八</w:t>
      </w:r>
      <w:r>
        <w:rPr>
          <w:b/>
        </w:rPr>
        <w:t>：</w:t>
      </w:r>
      <w:r>
        <w:rPr>
          <w:b/>
        </w:rPr>
        <w:t>运输及吊装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color w:val="000000"/>
                <w:sz w:val="21"/>
              </w:rPr>
              <w:t>设备、材料运输、搬运、吊装</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九</w:t>
      </w:r>
      <w:r>
        <w:rPr>
          <w:b/>
        </w:rPr>
        <w:t>：</w:t>
      </w:r>
      <w:r>
        <w:rPr>
          <w:b/>
        </w:rPr>
        <w:t>辅材及其他</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color w:val="000000"/>
                <w:sz w:val="21"/>
              </w:rPr>
              <w:t>化学螺栓、不锈钢201水槽、焊条、油漆等、托架、油漆、自攻钉、不锈钢螺栓等辅材。</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w:t>
      </w:r>
      <w:r>
        <w:rPr>
          <w:b/>
        </w:rPr>
        <w:t>：</w:t>
      </w:r>
      <w:r>
        <w:rPr>
          <w:b/>
        </w:rPr>
        <w:t>安装调试</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color w:val="000000"/>
                <w:sz w:val="21"/>
              </w:rPr>
              <w:t>光伏系统相关设备及配套安装调试。</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一十一</w:t>
      </w:r>
      <w:r>
        <w:rPr>
          <w:b/>
        </w:rPr>
        <w:t>：</w:t>
      </w:r>
      <w:r>
        <w:rPr>
          <w:b/>
        </w:rPr>
        <w:t>防雷接地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color w:val="000000"/>
                <w:sz w:val="21"/>
              </w:rPr>
              <w:t>接地线、热镀锌扁钢，保护</w:t>
            </w:r>
            <w:r>
              <w:rPr>
                <w:sz w:val="21"/>
              </w:rPr>
              <w:t>光伏</w:t>
            </w:r>
            <w:r>
              <w:rPr>
                <w:color w:val="000000"/>
                <w:sz w:val="21"/>
              </w:rPr>
              <w:t>组件、支架免受雷击。</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1.采购代理机构：本项目是指粤采（广东）采购招标代理有限公司，负责整个采购活动的组织，依法负责编制和发布磋商文件，对磋商文件拥有最终的解释权，不以任何身份出任磋商小组成员。</w:t>
      </w:r>
    </w:p>
    <w:p>
      <w:pPr>
        <w:ind w:firstLine="480"/>
      </w:pPr>
      <w:r>
        <w:rPr/>
        <w:t>2.采购人：本项目是指</w:t>
      </w:r>
      <w:r>
        <w:rPr/>
        <w:t>广州市培正中学</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p/>
          <w:p>
            <w:r>
              <w:rPr/>
              <w:t>踏勘时间：2023-05-24 14:30</w:t>
            </w:r>
          </w:p>
          <w:p>
            <w:r>
              <w:rPr/>
              <w:t>踏勘地点：广州市越秀区培正路2号广州市培正中学（踏勘人员须携带踏勘代表授权书）</w:t>
            </w:r>
          </w:p>
          <w:p>
            <w:r>
              <w:rPr/>
              <w:t>联系人姓名：刘老师</w:t>
            </w:r>
          </w:p>
          <w:p>
            <w:r>
              <w:rPr/>
              <w:t>联系人电话：020-87755293</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项目兼投兼中规则</w:t>
            </w:r>
          </w:p>
        </w:tc>
        <w:tc>
          <w:tcPr>
            <w:tcW w:type="dxa" w:w="5004"/>
          </w:tcPr>
          <w:p>
            <w:r>
              <w:rPr/>
              <w:t>兼投兼中：-</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r>
              <w:rPr/>
              <w:t>采购机构代理服务收费标准：成交供应商须向采购代理机构按如下标准和规定（下浮20%）缴纳采购代理服务费：（1）以项目成交金额作为采购代理服务费的计算基数；（2）采购代理服务费采用差额定率累进法进行计算，按照以下标准计取：100万元以下的部分，按照1.5%计取；100-500万元的部分，按照1.1%计取。</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1</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4"/>
        </w:rPr>
        <w:t>11.关于分支机构</w:t>
      </w:r>
    </w:p>
    <w:p>
      <w:pPr>
        <w:ind w:firstLine="480"/>
      </w:pPr>
      <w:r>
        <w:rPr/>
        <w:t>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本项目不收取磋商保证金。</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梁先生</w:t>
      </w:r>
    </w:p>
    <w:p>
      <w:pPr>
        <w:ind w:firstLine="480"/>
      </w:pPr>
      <w:r>
        <w:rPr/>
        <w:t>电话：</w:t>
      </w:r>
      <w:r>
        <w:rPr/>
        <w:t>020-81889899</w:t>
      </w:r>
    </w:p>
    <w:p>
      <w:pPr>
        <w:ind w:firstLine="480"/>
      </w:pPr>
      <w:r>
        <w:rPr/>
        <w:t>传真：</w:t>
      </w:r>
      <w:r>
        <w:rPr/>
        <w:t>/</w:t>
      </w:r>
    </w:p>
    <w:p>
      <w:pPr>
        <w:ind w:firstLine="480"/>
      </w:pPr>
      <w:r>
        <w:rPr/>
        <w:t>邮箱：</w:t>
      </w:r>
      <w:r>
        <w:rPr/>
        <w:t>yuecaizhaobiao@126.com</w:t>
      </w:r>
    </w:p>
    <w:p>
      <w:pPr>
        <w:ind w:firstLine="480"/>
      </w:pPr>
      <w:r>
        <w:rPr/>
        <w:t>地址：</w:t>
      </w:r>
      <w:r>
        <w:rPr/>
        <w:t>广州市天河区谭村路348号珠江商务大厦30楼3009室</w:t>
      </w:r>
    </w:p>
    <w:p>
      <w:pPr>
        <w:ind w:firstLine="480"/>
      </w:pPr>
      <w:r>
        <w:rPr/>
        <w:t>邮编：</w:t>
      </w:r>
      <w:r>
        <w:rPr/>
        <w:t>510655</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政府采购监督管理机构名称：广州市越秀区财政局综合财会科</w:t>
      </w:r>
    </w:p>
    <w:p>
      <w:r>
        <w:rPr/>
        <w:t>地  址：广州市越秀区白云路广九大马路4号楼</w:t>
      </w:r>
    </w:p>
    <w:p>
      <w:r>
        <w:rPr/>
        <w:t>电  话：020-83849820、020-83849655、020-83848313</w:t>
      </w:r>
    </w:p>
    <w:p>
      <w:r>
        <w:rPr/>
        <w:t>邮  编：510030</w:t>
      </w:r>
    </w:p>
    <w:p>
      <w:r>
        <w:rPr/>
        <w:t>传  真：</w:t>
      </w:r>
    </w:p>
    <w:p/>
    <w:p>
      <w:r>
        <w:rPr>
          <w:b/>
          <w:sz w:val="28"/>
        </w:rPr>
        <w:t>八、合同签订和履行</w:t>
      </w:r>
    </w:p>
    <w:p>
      <w:r>
        <w:rPr>
          <w:b/>
          <w:sz w:val="24"/>
        </w:rPr>
        <w:t>1.合同签订</w:t>
      </w:r>
    </w:p>
    <w:p>
      <w:pPr>
        <w:ind w:firstLine="480"/>
      </w:pPr>
      <w:r>
        <w:rPr/>
        <w:t>1.1采购人应当自《成交通知书》发出之日起二十日内，按照磋商文件和成交供应商响应文件的约定，与成交供应商签订合同。所签订的合同不得对磋商文件和成交供应商响应文件作实质性修改。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r>
        <w:rPr/>
        <w:t>2.3有融资要求的成交供应商可根据自身情况，在广东省政府采购网上自行选择金融机构及其融资产品，凭政府采购成交通知书或政府采购合同向金融机构提出融资申请。</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采购包1(分布式光伏发电项目)：综合评分法,是指响应文件满足磋商文件全部实质性要求，且按照评审因素的量化指标评审得分最高的投标人为成交候选人的评标方法。（最低报价不是成交的唯一依据。）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粤采（广东）采购招标代理有限公司</w:t>
      </w:r>
      <w:r>
        <w:rPr/>
        <w:t>统一对外发布。</w:t>
      </w:r>
    </w:p>
    <w:p>
      <w:pPr>
        <w:ind w:firstLine="480"/>
      </w:pPr>
      <w:r>
        <w:rPr/>
        <w:t>（2）对</w:t>
      </w:r>
      <w:r>
        <w:rPr/>
        <w:t>粤采（广东）采购招标代理有限公司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（4）因重大变故，采购任务取消的。</w:t>
      </w:r>
    </w:p>
    <w:p>
      <w:pPr>
        <w:ind w:firstLine="480"/>
      </w:pPr>
      <w:r>
        <w:rPr/>
        <w:t>（5）法律、法规以及磋商文件规定其他情形。</w:t>
      </w:r>
    </w:p>
    <w:p>
      <w:pPr>
        <w:ind w:firstLine="480"/>
      </w:pPr>
      <w:r>
        <w:rPr/>
        <w:t>对终止采购的项目，磋商小组应出具采购文件是否存在不合理条款的论证意见。</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pPr>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采购包1（分布式光伏发电项目）：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ind w:firstLine="480"/>
      </w:pPr>
      <w:r>
        <w:rPr/>
        <w:t>系统抓取并记录到供应商与同项目（采购包）其他投标（响应）供应商电子投标文件制作计算机的网卡MAC地址硬件信息相同（开标现场上传电子投标文件的除外）的情形，磋商小组会应认定其投标（响应）无效。</w:t>
      </w:r>
    </w:p>
    <w:p>
      <w:pPr>
        <w:ind w:firstLine="480"/>
      </w:pPr>
      <w:r>
        <w:rPr/>
        <w:t>表一资格性审查表：</w:t>
      </w:r>
    </w:p>
    <w:p>
      <w:pPr>
        <w:ind w:firstLine="480"/>
      </w:pPr>
    </w:p>
    <w:p/>
    <w:p>
      <w:r>
        <w:rPr/>
        <w:t>采购包1（分布式光伏发电项目）：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有依法缴纳税收和社会保障资金的良好记录，提供签署及盖章合格的响应承诺函。</w:t>
            </w:r>
          </w:p>
        </w:tc>
      </w:tr>
      <w:tr>
        <w:tc>
          <w:tcPr>
            <w:tcW w:type="dxa" w:w="890"/>
          </w:tcPr>
          <w:p>
            <w:r>
              <w:rPr/>
              <w:t>3</w:t>
            </w:r>
          </w:p>
        </w:tc>
        <w:tc>
          <w:tcPr>
            <w:tcW w:type="dxa" w:w="3178"/>
          </w:tcPr>
          <w:p>
            <w:r>
              <w:rPr/>
              <w:t>具有良好的商业信誉和健全的财务会计制度</w:t>
            </w:r>
          </w:p>
        </w:tc>
        <w:tc>
          <w:tcPr>
            <w:tcW w:type="dxa" w:w="4238"/>
          </w:tcPr>
          <w:p>
            <w:r>
              <w:rPr/>
              <w:t>具有良好的商业信誉和健全的财务会计制度，提供签署及盖章合格的响应承诺函。</w:t>
            </w:r>
          </w:p>
        </w:tc>
      </w:tr>
      <w:tr>
        <w:tc>
          <w:tcPr>
            <w:tcW w:type="dxa" w:w="890"/>
          </w:tcPr>
          <w:p>
            <w:r>
              <w:rPr/>
              <w:t>4</w:t>
            </w:r>
          </w:p>
        </w:tc>
        <w:tc>
          <w:tcPr>
            <w:tcW w:type="dxa" w:w="3178"/>
          </w:tcPr>
          <w:p>
            <w:r>
              <w:rPr/>
              <w:t>履行合同所必需的设备和专业技术能力</w:t>
            </w:r>
          </w:p>
        </w:tc>
        <w:tc>
          <w:tcPr>
            <w:tcW w:type="dxa" w:w="4238"/>
          </w:tcPr>
          <w:p>
            <w:r>
              <w:rPr/>
              <w:t>具有履行合同所必需的设备和专业技术能力，提供签署及盖章合格的响应承诺函。</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bl>
    <w:p/>
    <w:p>
      <w:pPr>
        <w:ind w:firstLine="480"/>
      </w:pPr>
      <w:r>
        <w:rPr/>
        <w:t>表二符合性审查表：</w:t>
      </w:r>
    </w:p>
    <w:p>
      <w:pPr>
        <w:ind w:firstLine="480"/>
      </w:pPr>
    </w:p>
    <w:p/>
    <w:p>
      <w:r>
        <w:rPr/>
        <w:t>采购包1（分布式光伏发电项目）：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有依法缴纳税收和社会保障资金的良好记录，提供签署及盖章合格的响应承诺函。</w:t>
            </w:r>
          </w:p>
        </w:tc>
      </w:tr>
      <w:tr>
        <w:tc>
          <w:tcPr>
            <w:tcW w:type="dxa" w:w="890"/>
          </w:tcPr>
          <w:p>
            <w:r>
              <w:rPr/>
              <w:t>3</w:t>
            </w:r>
          </w:p>
        </w:tc>
        <w:tc>
          <w:tcPr>
            <w:tcW w:type="dxa" w:w="3178"/>
          </w:tcPr>
          <w:p>
            <w:r>
              <w:rPr/>
              <w:t>具有良好的商业信誉和健全的财务会计制度</w:t>
            </w:r>
          </w:p>
        </w:tc>
        <w:tc>
          <w:tcPr>
            <w:tcW w:type="dxa" w:w="4238"/>
          </w:tcPr>
          <w:p>
            <w:r>
              <w:rPr/>
              <w:t>具有良好的商业信誉和健全的财务会计制度，提供签署及盖章合格的响应承诺函。</w:t>
            </w:r>
          </w:p>
        </w:tc>
      </w:tr>
      <w:tr>
        <w:tc>
          <w:tcPr>
            <w:tcW w:type="dxa" w:w="890"/>
          </w:tcPr>
          <w:p>
            <w:r>
              <w:rPr/>
              <w:t>4</w:t>
            </w:r>
          </w:p>
        </w:tc>
        <w:tc>
          <w:tcPr>
            <w:tcW w:type="dxa" w:w="3178"/>
          </w:tcPr>
          <w:p>
            <w:r>
              <w:rPr/>
              <w:t>履行合同所必需的设备和专业技术能力</w:t>
            </w:r>
          </w:p>
        </w:tc>
        <w:tc>
          <w:tcPr>
            <w:tcW w:type="dxa" w:w="4238"/>
          </w:tcPr>
          <w:p>
            <w:r>
              <w:rPr/>
              <w:t>具有履行合同所必需的设备和专业技术能力，提供签署及盖章合格的响应承诺函。</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采购包1(分布式光伏发电项目):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商务部分20.0分</w:t>
            </w:r>
          </w:p>
          <w:p>
            <w:r>
              <w:rPr/>
              <w:t>技术部分50.0分</w:t>
            </w:r>
          </w:p>
          <w:p>
            <w:r>
              <w:rPr/>
              <w:t>报价得分30.0分</w:t>
            </w:r>
          </w:p>
        </w:tc>
      </w:tr>
      <w:tr>
        <w:tc>
          <w:tcPr>
            <w:tcW w:type="dxa" w:w="922"/>
            <w:gridSpan w:val="2"/>
            <w:vMerge w:val="restart"/>
          </w:tcPr>
          <w:p>
            <w:pPr>
              <w:jc w:val="center"/>
            </w:pPr>
            <w:r>
              <w:rPr/>
              <w:t>技术部分</w:t>
            </w:r>
          </w:p>
        </w:tc>
        <w:tc>
          <w:tcPr>
            <w:tcW w:type="dxa" w:w="2307"/>
          </w:tcPr>
          <w:p>
            <w:pPr>
              <w:jc w:val="left"/>
            </w:pPr>
            <w:r>
              <w:rPr/>
              <w:t>技术方案 (12.0分)</w:t>
            </w:r>
          </w:p>
        </w:tc>
        <w:tc>
          <w:tcPr>
            <w:tcW w:type="dxa" w:w="5076"/>
          </w:tcPr>
          <w:p>
            <w:pPr>
              <w:jc w:val="left"/>
            </w:pPr>
            <w:r>
              <w:rPr/>
              <w:t>1.具有完善具体的技术方案，方案完整、描述详细、可行性强，得12分；  2.有提供技术方案，方案完善但不够详细，可行性良好，得8分；  3.有提供技术方案，方案基本完整，略有不足，可行性一般得4分； 4.有提供技术方案，方案内容存在欠缺或不合理，可行性差的得1分； 5.无提供方案的得0分。</w:t>
            </w:r>
          </w:p>
        </w:tc>
      </w:tr>
      <w:tr>
        <w:tc>
          <w:tcPr>
            <w:tcW w:type="dxa" w:w="922"/>
            <w:gridSpan w:val="2"/>
            <w:vMerge/>
          </w:tcPr>
          <w:p/>
        </w:tc>
        <w:tc>
          <w:tcPr>
            <w:tcW w:type="dxa" w:w="2307"/>
          </w:tcPr>
          <w:p>
            <w:pPr>
              <w:jc w:val="left"/>
            </w:pPr>
            <w:r>
              <w:rPr/>
              <w:t>设计方案 (12.0分)</w:t>
            </w:r>
          </w:p>
        </w:tc>
        <w:tc>
          <w:tcPr>
            <w:tcW w:type="dxa" w:w="5076"/>
          </w:tcPr>
          <w:p>
            <w:pPr>
              <w:jc w:val="left"/>
            </w:pPr>
            <w:r>
              <w:rPr/>
              <w:t>1.提供由具有电力行业送电工程、变电工程设计资质的设计单位出具且加盖公章的设计图纸，图纸详细、齐全，方案满足现场需求，方案合理可行，得12分； 2.提供由具有电力行业送电工程、变电工程设计资质的设计单位出具且加盖公章的设计图纸，图纸的符合性较高、内容较完整、基本满足现场要求，得8分； 3.提供设计图纸，图纸基本合理，具备可行性，得4分； 4.提供设计图纸，但图纸缺乏完整、可行性差，得1分； 5.未提供设计图纸的得0分。</w:t>
            </w:r>
          </w:p>
        </w:tc>
      </w:tr>
      <w:tr>
        <w:tc>
          <w:tcPr>
            <w:tcW w:type="dxa" w:w="922"/>
            <w:gridSpan w:val="2"/>
            <w:vMerge/>
          </w:tcPr>
          <w:p/>
        </w:tc>
        <w:tc>
          <w:tcPr>
            <w:tcW w:type="dxa" w:w="2307"/>
          </w:tcPr>
          <w:p>
            <w:pPr>
              <w:jc w:val="left"/>
            </w:pPr>
            <w:r>
              <w:rPr/>
              <w:t>实施方案 (10.0分)</w:t>
            </w:r>
          </w:p>
        </w:tc>
        <w:tc>
          <w:tcPr>
            <w:tcW w:type="dxa" w:w="5076"/>
          </w:tcPr>
          <w:p>
            <w:pPr>
              <w:jc w:val="left"/>
            </w:pPr>
            <w:r>
              <w:rPr/>
              <w:t>1.具有合理可行、完善具体的项目实施（安装调试）方案，项目进度计划明确，可行性强，得10分； 2.具有较合理可行的项目实施（安装调试）方案，项目进度计划较明确、可行性良好，得7分； 3.具有合理但可行性一般的项目实施（安装调试）方案，项目进度计划有欠缺的，得4分； 4.具有项目实施（安装调试）方案，但项目进度计划不清晰、可行性较差，得1分；  5.未提供方案的得0分。</w:t>
            </w:r>
          </w:p>
        </w:tc>
      </w:tr>
      <w:tr>
        <w:tc>
          <w:tcPr>
            <w:tcW w:type="dxa" w:w="922"/>
            <w:gridSpan w:val="2"/>
            <w:vMerge/>
          </w:tcPr>
          <w:p/>
        </w:tc>
        <w:tc>
          <w:tcPr>
            <w:tcW w:type="dxa" w:w="2307"/>
          </w:tcPr>
          <w:p>
            <w:pPr>
              <w:jc w:val="left"/>
            </w:pPr>
            <w:r>
              <w:rPr/>
              <w:t>太阳能产品认证 (6.0分)</w:t>
            </w:r>
          </w:p>
        </w:tc>
        <w:tc>
          <w:tcPr>
            <w:tcW w:type="dxa" w:w="5076"/>
          </w:tcPr>
          <w:p>
            <w:pPr>
              <w:jc w:val="left"/>
            </w:pPr>
            <w:r>
              <w:rPr/>
              <w:t>所投光伏组件、逆变器具有太阳能产品认证证书或金太阳认证证书的，每提供一项得3分，最高得6分。   注：提供相应证书复印件并加盖供应商公章，不提供不得分。</w:t>
            </w:r>
          </w:p>
        </w:tc>
      </w:tr>
      <w:tr>
        <w:tc>
          <w:tcPr>
            <w:tcW w:type="dxa" w:w="922"/>
            <w:gridSpan w:val="2"/>
            <w:vMerge/>
          </w:tcPr>
          <w:p/>
        </w:tc>
        <w:tc>
          <w:tcPr>
            <w:tcW w:type="dxa" w:w="2307"/>
          </w:tcPr>
          <w:p>
            <w:pPr>
              <w:jc w:val="left"/>
            </w:pPr>
            <w:r>
              <w:rPr/>
              <w:t>售后技术服务方案 (5.0分)</w:t>
            </w:r>
          </w:p>
        </w:tc>
        <w:tc>
          <w:tcPr>
            <w:tcW w:type="dxa" w:w="5076"/>
          </w:tcPr>
          <w:p>
            <w:pPr>
              <w:jc w:val="left"/>
            </w:pPr>
            <w:r>
              <w:rPr/>
              <w:t>1. 供应商承诺协助开展节能专项资金申报材料编制、项目验收材料编制等相关售后技术服务，且方案服务内容详细、有效得当，得5分； 2.供应商承诺协助开展节能专项资金申报材料编制、项目验收材料编制等相关售后技术服务，且方案服务内容较完善，得3分； 3.供应商承诺协助开展节能专项资金申报材料编制、项目验收材料编制等相关售后技术服务，但方案服务内容简单，不够完善，得1分； 4.无提供协助承诺或售后技术服务方案的得0分。  注：须提供承诺函加盖供应商公章（格式可自拟）。</w:t>
            </w:r>
          </w:p>
        </w:tc>
      </w:tr>
      <w:tr>
        <w:tc>
          <w:tcPr>
            <w:tcW w:type="dxa" w:w="922"/>
            <w:gridSpan w:val="2"/>
            <w:vMerge/>
          </w:tcPr>
          <w:p/>
        </w:tc>
        <w:tc>
          <w:tcPr>
            <w:tcW w:type="dxa" w:w="2307"/>
          </w:tcPr>
          <w:p>
            <w:pPr>
              <w:jc w:val="left"/>
            </w:pPr>
            <w:r>
              <w:rPr/>
              <w:t>项目效果评价 (5.0分)</w:t>
            </w:r>
          </w:p>
        </w:tc>
        <w:tc>
          <w:tcPr>
            <w:tcW w:type="dxa" w:w="5076"/>
          </w:tcPr>
          <w:p>
            <w:pPr>
              <w:jc w:val="left"/>
            </w:pPr>
            <w:r>
              <w:rPr/>
              <w:t>投标人2020年至今实施同类项目获得业主的评价等级为优秀或相同级别评价的，得5分。 注：须提供业主盖章的评价证明文件复印件作为评审依据，不提供或提供不全的得0分。</w:t>
            </w:r>
          </w:p>
        </w:tc>
      </w:tr>
      <w:tr>
        <w:tc>
          <w:tcPr>
            <w:tcW w:type="dxa" w:w="922"/>
            <w:gridSpan w:val="2"/>
            <w:vMerge w:val="restart"/>
          </w:tcPr>
          <w:p>
            <w:pPr>
              <w:jc w:val="center"/>
            </w:pPr>
            <w:r>
              <w:rPr/>
              <w:t>商务部分</w:t>
            </w:r>
          </w:p>
        </w:tc>
        <w:tc>
          <w:tcPr>
            <w:tcW w:type="dxa" w:w="2307"/>
          </w:tcPr>
          <w:p>
            <w:pPr>
              <w:jc w:val="left"/>
            </w:pPr>
            <w:r>
              <w:rPr/>
              <w:t>拟投入本项目负责人及项目组成员 (10.0分)</w:t>
            </w:r>
          </w:p>
        </w:tc>
        <w:tc>
          <w:tcPr>
            <w:tcW w:type="dxa" w:w="5076"/>
          </w:tcPr>
          <w:p>
            <w:pPr>
              <w:jc w:val="left"/>
            </w:pPr>
            <w:r>
              <w:rPr/>
              <w:t>投标人拟派本项目的项目负责人：  1.项目负责人：供应商拟派的项目负责人具有电力、计量或自动化专业高级工程师职称且获得二级或以上注册建造师资格证的，得6分。  2.项目组成员：拟委派的项目组成员具有电力、动力工程、计量或自动化专业工程师或以上职称的，每提供1名得2分，最高得4分。  注：1.需同时提供职称证书复印件和在单位任职的外部证明材料（如加盖所在地区政府有关部门印章的打印日期在本项目投标截止日之前六个月以内任一月的投保单或社会保险参保人员证明或单位代缴个人所得税税单），无提供不得分。 2.同一人员同时具有高级及中级职称的，不重复得分。</w:t>
            </w:r>
          </w:p>
        </w:tc>
      </w:tr>
      <w:tr>
        <w:tc>
          <w:tcPr>
            <w:tcW w:type="dxa" w:w="922"/>
            <w:gridSpan w:val="2"/>
            <w:vMerge/>
          </w:tcPr>
          <w:p/>
        </w:tc>
        <w:tc>
          <w:tcPr>
            <w:tcW w:type="dxa" w:w="2307"/>
          </w:tcPr>
          <w:p>
            <w:pPr>
              <w:jc w:val="left"/>
            </w:pPr>
            <w:r>
              <w:rPr/>
              <w:t>同类项目业绩情况 (4.0分)</w:t>
            </w:r>
          </w:p>
        </w:tc>
        <w:tc>
          <w:tcPr>
            <w:tcW w:type="dxa" w:w="5076"/>
          </w:tcPr>
          <w:p>
            <w:pPr>
              <w:jc w:val="left"/>
            </w:pPr>
            <w:r>
              <w:rPr/>
              <w:t>投标人提供自2020年以来（以合同签订时间为准）同类项目相关业绩情况。每提供1项业绩得2分，最高得4分。  注：需提供项目合同文本关键页复印件作为业绩证明材料，不提供或提供不全的不得分。</w:t>
            </w:r>
          </w:p>
        </w:tc>
      </w:tr>
      <w:tr>
        <w:tc>
          <w:tcPr>
            <w:tcW w:type="dxa" w:w="922"/>
            <w:gridSpan w:val="2"/>
            <w:vMerge/>
          </w:tcPr>
          <w:p/>
        </w:tc>
        <w:tc>
          <w:tcPr>
            <w:tcW w:type="dxa" w:w="2307"/>
          </w:tcPr>
          <w:p>
            <w:pPr>
              <w:jc w:val="left"/>
            </w:pPr>
            <w:r>
              <w:rPr/>
              <w:t>应急响应时间 (6.0分)</w:t>
            </w:r>
          </w:p>
        </w:tc>
        <w:tc>
          <w:tcPr>
            <w:tcW w:type="dxa" w:w="5076"/>
          </w:tcPr>
          <w:p>
            <w:pPr>
              <w:jc w:val="left"/>
            </w:pPr>
            <w:r>
              <w:rPr/>
              <w:t>为避免设备突发故障而影响设备使用，对投标人的应急响应时间进行评审：  （1）供应商承诺在60分钟内响应，24小时内到达现场时间的，得6分； （2）供应商承诺在90分钟内响应，36小时内到达现场时间的，得4分；  （3）供应商承诺在120分钟内响应，48小时内到达现场时间的，得2分；  （4）供应商承诺在＞120分钟内响应，＞60小时内到达现场时间的，得1分；  注：提供具体的响应时间与到达现场时间的承诺函并加盖投标人公章（格式可自拟），不提供承诺函不得分。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rFonts w:ascii="宋体" w:hAnsi="宋体" w:cs="宋体" w:eastAsia="宋体"/>
          <w:b/>
          <w:sz w:val="48"/>
        </w:rPr>
        <w:t xml:space="preserve"> </w:t>
      </w:r>
    </w:p>
    <w:p>
      <w:pPr>
        <w:jc w:val="center"/>
      </w:pPr>
      <w:r>
        <w:rPr>
          <w:rFonts w:ascii="宋体" w:hAnsi="宋体" w:cs="宋体" w:eastAsia="宋体"/>
          <w:b/>
          <w:sz w:val="48"/>
        </w:rPr>
        <w:t xml:space="preserve"> </w:t>
      </w:r>
    </w:p>
    <w:p>
      <w:pPr>
        <w:jc w:val="center"/>
      </w:pPr>
      <w:r>
        <w:rPr>
          <w:rFonts w:ascii="宋体" w:hAnsi="宋体" w:cs="宋体" w:eastAsia="宋体"/>
          <w:b/>
          <w:sz w:val="48"/>
        </w:rPr>
        <w:t xml:space="preserve"> </w:t>
      </w:r>
    </w:p>
    <w:p>
      <w:pPr>
        <w:jc w:val="center"/>
      </w:pPr>
      <w:r>
        <w:rPr>
          <w:rFonts w:ascii="宋体" w:hAnsi="宋体" w:cs="宋体" w:eastAsia="宋体"/>
          <w:b/>
          <w:sz w:val="48"/>
        </w:rPr>
        <w:t>广东省政府采购</w:t>
      </w:r>
    </w:p>
    <w:p>
      <w:pPr>
        <w:jc w:val="both"/>
      </w:pPr>
      <w:r>
        <w:rPr>
          <w:rFonts w:ascii="宋体" w:hAnsi="宋体" w:cs="宋体" w:eastAsia="宋体"/>
          <w:b/>
          <w:sz w:val="48"/>
        </w:rPr>
        <w:t xml:space="preserve"> </w:t>
      </w:r>
    </w:p>
    <w:p>
      <w:pPr>
        <w:jc w:val="center"/>
      </w:pPr>
      <w:r>
        <w:rPr>
          <w:rFonts w:ascii="宋体" w:hAnsi="宋体" w:cs="宋体" w:eastAsia="宋体"/>
          <w:b/>
          <w:sz w:val="48"/>
        </w:rPr>
        <w:t>合　同　书</w:t>
      </w:r>
    </w:p>
    <w:p>
      <w:pPr>
        <w:shd w:fill="FFFFFF"/>
        <w:jc w:val="center"/>
      </w:pPr>
      <w:r>
        <w:br/>
      </w:r>
      <w:r>
        <w:br/>
      </w:r>
      <w:r>
        <w:br/>
      </w:r>
      <w:r>
        <w:br/>
      </w:r>
      <w:r>
        <w:br/>
      </w: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采购计划编号：</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项目编号：</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项目名称：</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jc w:val="center"/>
      </w:pPr>
      <w:r>
        <w:br/>
      </w:r>
    </w:p>
    <w:p>
      <w:pPr>
        <w:jc w:val="center"/>
      </w:pPr>
      <w:r>
        <w:br/>
      </w:r>
    </w:p>
    <w:p>
      <w:pPr>
        <w:jc w:val="center"/>
      </w:pPr>
      <w:r>
        <w:br/>
      </w:r>
    </w:p>
    <w:p>
      <w:pPr>
        <w:jc w:val="center"/>
      </w:pPr>
      <w:r>
        <w:br/>
      </w:r>
    </w:p>
    <w:p>
      <w:pPr>
        <w:jc w:val="both"/>
      </w:pPr>
      <w:r>
        <w:rPr>
          <w:rFonts w:ascii="宋体" w:hAnsi="宋体" w:cs="宋体" w:eastAsia="宋体"/>
          <w:b/>
          <w:sz w:val="27"/>
        </w:rPr>
        <w:t>甲　　方：</w:t>
      </w:r>
      <w:r>
        <w:rPr>
          <w:rFonts w:ascii="宋体" w:hAnsi="宋体" w:cs="宋体" w:eastAsia="宋体"/>
          <w:b/>
          <w:sz w:val="27"/>
        </w:rPr>
        <w:t>　　　　　</w:t>
      </w:r>
    </w:p>
    <w:p>
      <w:pPr>
        <w:jc w:val="both"/>
      </w:pPr>
      <w:r>
        <w:rPr>
          <w:rFonts w:ascii="宋体" w:hAnsi="宋体" w:cs="宋体" w:eastAsia="宋体"/>
          <w:sz w:val="27"/>
        </w:rPr>
        <w:t>电　　话：</w:t>
      </w:r>
      <w:r>
        <w:rPr>
          <w:rFonts w:ascii="宋体" w:hAnsi="宋体" w:cs="宋体" w:eastAsia="宋体"/>
          <w:b/>
          <w:sz w:val="27"/>
        </w:rPr>
        <w:t>　　　　</w:t>
      </w:r>
      <w:r>
        <w:rPr>
          <w:rFonts w:ascii="宋体" w:hAnsi="宋体" w:cs="宋体" w:eastAsia="宋体"/>
          <w:sz w:val="27"/>
        </w:rPr>
        <w:t>　　传　　真：</w:t>
      </w:r>
      <w:r>
        <w:rPr>
          <w:rFonts w:ascii="宋体" w:hAnsi="宋体" w:cs="宋体" w:eastAsia="宋体"/>
          <w:b/>
          <w:sz w:val="27"/>
        </w:rPr>
        <w:t>　　　</w:t>
      </w:r>
      <w:r>
        <w:rPr>
          <w:rFonts w:ascii="宋体" w:hAnsi="宋体" w:cs="宋体" w:eastAsia="宋体"/>
          <w:sz w:val="27"/>
        </w:rPr>
        <w:t>　　地　　址：</w:t>
      </w:r>
      <w:r>
        <w:rPr>
          <w:rFonts w:ascii="宋体" w:hAnsi="宋体" w:cs="宋体" w:eastAsia="宋体"/>
          <w:b/>
          <w:sz w:val="27"/>
        </w:rPr>
        <w:t>　　　</w:t>
      </w:r>
    </w:p>
    <w:p>
      <w:pPr>
        <w:jc w:val="both"/>
      </w:pPr>
      <w:r>
        <w:rPr>
          <w:rFonts w:ascii="宋体" w:hAnsi="宋体" w:cs="宋体" w:eastAsia="宋体"/>
          <w:b/>
          <w:sz w:val="27"/>
        </w:rPr>
        <w:t>乙　　方：</w:t>
      </w:r>
      <w:r>
        <w:rPr>
          <w:rFonts w:ascii="宋体" w:hAnsi="宋体" w:cs="宋体" w:eastAsia="宋体"/>
          <w:b/>
          <w:sz w:val="27"/>
        </w:rPr>
        <w:t>　　　　　</w:t>
      </w:r>
    </w:p>
    <w:p>
      <w:pPr>
        <w:jc w:val="both"/>
      </w:pPr>
      <w:r>
        <w:rPr>
          <w:rFonts w:ascii="宋体" w:hAnsi="宋体" w:cs="宋体" w:eastAsia="宋体"/>
          <w:sz w:val="27"/>
        </w:rPr>
        <w:t>电　　话：</w:t>
      </w:r>
      <w:r>
        <w:rPr>
          <w:rFonts w:ascii="宋体" w:hAnsi="宋体" w:cs="宋体" w:eastAsia="宋体"/>
          <w:b/>
          <w:sz w:val="27"/>
        </w:rPr>
        <w:t>　　　　</w:t>
      </w:r>
      <w:r>
        <w:rPr>
          <w:rFonts w:ascii="宋体" w:hAnsi="宋体" w:cs="宋体" w:eastAsia="宋体"/>
          <w:sz w:val="27"/>
        </w:rPr>
        <w:t>　　传　　真：</w:t>
      </w:r>
      <w:r>
        <w:rPr>
          <w:rFonts w:ascii="宋体" w:hAnsi="宋体" w:cs="宋体" w:eastAsia="宋体"/>
          <w:b/>
          <w:sz w:val="27"/>
        </w:rPr>
        <w:t>　　　</w:t>
      </w:r>
      <w:r>
        <w:rPr>
          <w:rFonts w:ascii="宋体" w:hAnsi="宋体" w:cs="宋体" w:eastAsia="宋体"/>
          <w:sz w:val="27"/>
        </w:rPr>
        <w:t>　　地　　址：</w:t>
      </w:r>
      <w:r>
        <w:rPr>
          <w:rFonts w:ascii="宋体" w:hAnsi="宋体" w:cs="宋体" w:eastAsia="宋体"/>
          <w:b/>
          <w:sz w:val="27"/>
        </w:rPr>
        <w:t>　　　</w:t>
      </w:r>
    </w:p>
    <w:p>
      <w:pPr>
        <w:jc w:val="both"/>
      </w:pPr>
      <w:r>
        <w:rPr>
          <w:rFonts w:ascii="宋体" w:hAnsi="宋体" w:cs="宋体" w:eastAsia="宋体"/>
          <w:sz w:val="27"/>
        </w:rPr>
        <w:t xml:space="preserve"> </w:t>
      </w:r>
    </w:p>
    <w:p>
      <w:pPr>
        <w:ind w:firstLine="404"/>
        <w:jc w:val="both"/>
      </w:pPr>
      <w:r>
        <w:rPr>
          <w:rFonts w:ascii="宋体" w:hAnsi="宋体" w:cs="宋体" w:eastAsia="宋体"/>
          <w:sz w:val="27"/>
        </w:rPr>
        <w:t>根据</w:t>
      </w:r>
      <w:r>
        <w:rPr>
          <w:rFonts w:ascii="宋体" w:hAnsi="宋体" w:cs="宋体" w:eastAsia="宋体"/>
          <w:sz w:val="27"/>
        </w:rPr>
        <w:t xml:space="preserve">             项目</w:t>
      </w:r>
      <w:r>
        <w:rPr>
          <w:rFonts w:ascii="宋体" w:hAnsi="宋体" w:cs="宋体" w:eastAsia="宋体"/>
          <w:sz w:val="27"/>
        </w:rPr>
        <w:t>的采购结果，按照《中华人民共和国政府采购法》、《中华人民共和国民法典(合同编)》的规定，</w:t>
      </w:r>
      <w:r>
        <w:rPr>
          <w:rFonts w:ascii="宋体" w:hAnsi="宋体" w:cs="宋体" w:eastAsia="宋体"/>
          <w:sz w:val="27"/>
        </w:rPr>
        <w:t>经双方协商，</w:t>
      </w:r>
      <w:r>
        <w:rPr>
          <w:rFonts w:ascii="宋体" w:hAnsi="宋体" w:cs="宋体" w:eastAsia="宋体"/>
          <w:sz w:val="27"/>
        </w:rPr>
        <w:t>本着平等互利和诚实信用的原则，</w:t>
      </w:r>
      <w:r>
        <w:rPr>
          <w:rFonts w:ascii="宋体" w:hAnsi="宋体" w:cs="宋体" w:eastAsia="宋体"/>
          <w:sz w:val="27"/>
        </w:rPr>
        <w:t>一致同意签订本合同如下。</w:t>
      </w:r>
    </w:p>
    <w:p>
      <w:pPr>
        <w:jc w:val="both"/>
      </w:pPr>
      <w:r>
        <w:rPr>
          <w:rFonts w:ascii="宋体" w:hAnsi="宋体" w:cs="宋体" w:eastAsia="宋体"/>
          <w:b/>
          <w:sz w:val="27"/>
        </w:rPr>
        <w:t>一、</w:t>
      </w:r>
      <w:r>
        <w:rPr>
          <w:rFonts w:ascii="宋体" w:hAnsi="宋体" w:cs="宋体" w:eastAsia="宋体"/>
          <w:b/>
          <w:sz w:val="27"/>
        </w:rPr>
        <w:t>货物内容</w:t>
      </w:r>
    </w:p>
    <w:p>
      <w:pPr>
        <w:jc w:val="center"/>
      </w:pP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vAlign w:val="center"/>
          </w:tcPr>
          <w:p>
            <w:pPr>
              <w:jc w:val="both"/>
            </w:pPr>
            <w:r>
              <w:rPr>
                <w:rFonts w:ascii="宋体" w:hAnsi="宋体" w:cs="宋体" w:eastAsia="宋体"/>
                <w:sz w:val="24"/>
              </w:rPr>
              <w:t>名称</w:t>
            </w:r>
          </w:p>
        </w:tc>
        <w:tc>
          <w:tcPr>
            <w:tcW w:type="dxa" w:w="3516"/>
            <w:tcBorders>
              <w:top w:val="single" w:color="CCCCCC" w:sz="4"/>
              <w:bottom w:val="single" w:color="CCCCCC" w:sz="8"/>
              <w:right w:val="single" w:color="CCCCCC" w:sz="4"/>
            </w:tcBorders>
            <w:vAlign w:val="center"/>
          </w:tcPr>
          <w:p>
            <w:pPr>
              <w:jc w:val="center"/>
            </w:pPr>
            <w:r>
              <w:rPr>
                <w:rFonts w:ascii="宋体" w:hAnsi="宋体" w:cs="宋体" w:eastAsia="宋体"/>
                <w:sz w:val="24"/>
              </w:rPr>
              <w:t>品牌、规格、标准/主要服务内容</w:t>
            </w:r>
            <w:r>
              <w:rPr>
                <w:rFonts w:ascii="宋体" w:hAnsi="宋体" w:cs="宋体" w:eastAsia="宋体"/>
                <w:sz w:val="24"/>
              </w:rPr>
              <w:t xml:space="preserve"> </w:t>
            </w:r>
          </w:p>
        </w:tc>
        <w:tc>
          <w:tcPr>
            <w:tcW w:type="dxa" w:w="696"/>
            <w:tcBorders>
              <w:top w:val="single" w:color="CCCCCC" w:sz="4"/>
              <w:bottom w:val="single" w:color="CCCCCC" w:sz="8"/>
              <w:right w:val="single" w:color="CCCCCC" w:sz="4"/>
            </w:tcBorders>
            <w:vAlign w:val="center"/>
          </w:tcPr>
          <w:p>
            <w:pPr>
              <w:jc w:val="both"/>
            </w:pPr>
            <w:r>
              <w:rPr>
                <w:rFonts w:ascii="宋体" w:hAnsi="宋体" w:cs="宋体" w:eastAsia="宋体"/>
                <w:sz w:val="24"/>
              </w:rPr>
              <w:t>产地</w:t>
            </w:r>
          </w:p>
        </w:tc>
        <w:tc>
          <w:tcPr>
            <w:tcW w:type="dxa" w:w="470"/>
            <w:tcBorders>
              <w:top w:val="single" w:color="CCCCCC" w:sz="4"/>
              <w:bottom w:val="single" w:color="CCCCCC" w:sz="8"/>
              <w:right w:val="single" w:color="CCCCCC" w:sz="4"/>
            </w:tcBorders>
            <w:vAlign w:val="center"/>
          </w:tcPr>
          <w:p>
            <w:pPr>
              <w:jc w:val="center"/>
            </w:pPr>
            <w:r>
              <w:rPr>
                <w:rFonts w:ascii="宋体" w:hAnsi="宋体" w:cs="宋体" w:eastAsia="宋体"/>
                <w:sz w:val="24"/>
              </w:rPr>
              <w:t>数量</w:t>
            </w:r>
          </w:p>
        </w:tc>
        <w:tc>
          <w:tcPr>
            <w:tcW w:type="dxa" w:w="470"/>
            <w:tcBorders>
              <w:top w:val="single" w:color="CCCCCC" w:sz="4"/>
              <w:bottom w:val="single" w:color="CCCCCC" w:sz="8"/>
              <w:right w:val="single" w:color="CCCCCC" w:sz="4"/>
            </w:tcBorders>
            <w:vAlign w:val="center"/>
          </w:tcPr>
          <w:p>
            <w:pPr>
              <w:jc w:val="center"/>
            </w:pPr>
            <w:r>
              <w:rPr>
                <w:rFonts w:ascii="宋体" w:hAnsi="宋体" w:cs="宋体" w:eastAsia="宋体"/>
                <w:sz w:val="24"/>
              </w:rPr>
              <w:t>单位</w:t>
            </w:r>
          </w:p>
        </w:tc>
        <w:tc>
          <w:tcPr>
            <w:tcW w:type="dxa" w:w="705"/>
            <w:tcBorders>
              <w:top w:val="single" w:color="CCCCCC" w:sz="4"/>
              <w:bottom w:val="single" w:color="CCCCCC" w:sz="8"/>
              <w:right w:val="single" w:color="CCCCCC" w:sz="4"/>
            </w:tcBorders>
            <w:vAlign w:val="center"/>
          </w:tcPr>
          <w:p>
            <w:pPr>
              <w:jc w:val="center"/>
            </w:pPr>
            <w:r>
              <w:rPr>
                <w:rFonts w:ascii="宋体" w:hAnsi="宋体" w:cs="宋体" w:eastAsia="宋体"/>
                <w:sz w:val="24"/>
              </w:rPr>
              <w:t>单价</w:t>
            </w:r>
          </w:p>
          <w:p>
            <w:pPr>
              <w:jc w:val="center"/>
            </w:pPr>
            <w:r>
              <w:rPr>
                <w:rFonts w:ascii="宋体" w:hAnsi="宋体" w:cs="宋体" w:eastAsia="宋体"/>
                <w:sz w:val="24"/>
              </w:rPr>
              <w:t>（元）</w:t>
            </w:r>
          </w:p>
        </w:tc>
        <w:tc>
          <w:tcPr>
            <w:tcW w:type="dxa" w:w="705"/>
            <w:tcBorders>
              <w:top w:val="single" w:color="CCCCCC" w:sz="4"/>
              <w:bottom w:val="single" w:color="CCCCCC" w:sz="8"/>
              <w:right w:val="single" w:color="CCCCCC" w:sz="4"/>
            </w:tcBorders>
            <w:vAlign w:val="center"/>
          </w:tcPr>
          <w:p>
            <w:pPr>
              <w:jc w:val="center"/>
            </w:pPr>
            <w:r>
              <w:rPr>
                <w:rFonts w:ascii="宋体" w:hAnsi="宋体" w:cs="宋体" w:eastAsia="宋体"/>
                <w:sz w:val="24"/>
              </w:rPr>
              <w:t>金额</w:t>
            </w:r>
          </w:p>
          <w:p>
            <w:pPr>
              <w:jc w:val="center"/>
            </w:pPr>
            <w:r>
              <w:rPr>
                <w:rFonts w:ascii="宋体" w:hAnsi="宋体" w:cs="宋体" w:eastAsia="宋体"/>
                <w:sz w:val="24"/>
              </w:rPr>
              <w:t>（元）</w:t>
            </w:r>
          </w:p>
        </w:tc>
      </w:tr>
      <w:tr>
        <w:tc>
          <w:tcPr>
            <w:tcW w:type="dxa" w:w="696"/>
            <w:tcBorders>
              <w:left w:val="single" w:color="CCCCCC" w:sz="4"/>
              <w:bottom w:val="single" w:color="CCCCCC" w:sz="4"/>
              <w:right w:val="single" w:color="CCCCCC" w:sz="4"/>
            </w:tcBorders>
            <w:vAlign w:val="center"/>
          </w:tcPr>
          <w:p>
            <w:pPr>
              <w:jc w:val="center"/>
            </w:pPr>
            <w:r>
              <w:rPr>
                <w:rFonts w:ascii="宋体" w:hAnsi="宋体" w:cs="宋体" w:eastAsia="宋体"/>
                <w:sz w:val="24"/>
              </w:rPr>
              <w:t xml:space="preserve"> </w:t>
            </w:r>
            <w:r>
              <w:rPr>
                <w:rFonts w:ascii="宋体" w:hAnsi="宋体" w:cs="宋体" w:eastAsia="宋体"/>
                <w:sz w:val="24"/>
              </w:rPr>
              <w:t>**</w:t>
            </w:r>
          </w:p>
        </w:tc>
        <w:tc>
          <w:tcPr>
            <w:tcW w:type="dxa" w:w="3516"/>
            <w:tcBorders>
              <w:bottom w:val="single" w:color="CCCCCC" w:sz="4"/>
              <w:right w:val="single" w:color="CCCCCC" w:sz="4"/>
            </w:tcBorders>
            <w:vAlign w:val="center"/>
          </w:tcPr>
          <w:p>
            <w:pPr>
              <w:jc w:val="center"/>
            </w:pPr>
            <w:r>
              <w:rPr>
                <w:rFonts w:ascii="宋体" w:hAnsi="宋体" w:cs="宋体" w:eastAsia="宋体"/>
                <w:sz w:val="24"/>
              </w:rPr>
              <w:t>**</w:t>
            </w:r>
            <w:r>
              <w:rPr>
                <w:rFonts w:ascii="宋体" w:hAnsi="宋体" w:cs="宋体" w:eastAsia="宋体"/>
                <w:sz w:val="24"/>
              </w:rPr>
              <w:t xml:space="preserve"> </w:t>
            </w:r>
          </w:p>
        </w:tc>
        <w:tc>
          <w:tcPr>
            <w:tcW w:type="dxa" w:w="696"/>
            <w:tcBorders>
              <w:bottom w:val="single" w:color="CCCCCC" w:sz="4"/>
              <w:right w:val="single" w:color="CCCCCC" w:sz="4"/>
            </w:tcBorders>
            <w:vAlign w:val="center"/>
          </w:tcPr>
          <w:p>
            <w:pPr>
              <w:jc w:val="center"/>
            </w:pPr>
            <w:r>
              <w:rPr>
                <w:rFonts w:ascii="宋体" w:hAnsi="宋体" w:cs="宋体" w:eastAsia="宋体"/>
                <w:sz w:val="24"/>
              </w:rPr>
              <w:t>**</w:t>
            </w: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w:t>
            </w: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w:t>
            </w: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r>
              <w:rPr>
                <w:rFonts w:ascii="宋体" w:hAnsi="宋体" w:cs="宋体" w:eastAsia="宋体"/>
                <w:sz w:val="24"/>
              </w:rPr>
              <w:t>**</w:t>
            </w:r>
          </w:p>
        </w:tc>
        <w:tc>
          <w:tcPr>
            <w:tcW w:type="dxa" w:w="705"/>
            <w:tcBorders>
              <w:bottom w:val="single" w:color="CCCCCC" w:sz="4"/>
              <w:right w:val="single" w:color="CCCCCC" w:sz="4"/>
            </w:tcBorders>
            <w:vAlign w:val="center"/>
          </w:tcPr>
          <w:p>
            <w:pPr>
              <w:jc w:val="center"/>
            </w:pPr>
            <w:r>
              <w:rPr>
                <w:rFonts w:ascii="宋体" w:hAnsi="宋体" w:cs="宋体" w:eastAsia="宋体"/>
                <w:sz w:val="24"/>
              </w:rPr>
              <w:t>**</w:t>
            </w: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351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69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351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69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351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69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351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69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r>
      <w:tr>
        <w:tc>
          <w:tcPr>
            <w:tcW w:type="dxa" w:w="6553"/>
            <w:gridSpan w:val="6"/>
            <w:tcBorders>
              <w:left w:val="single" w:color="CCCCCC" w:sz="4"/>
              <w:bottom w:val="single" w:color="CCCCCC" w:sz="4"/>
              <w:right w:val="single" w:color="CCCCCC" w:sz="4"/>
            </w:tcBorders>
            <w:vAlign w:val="center"/>
          </w:tcPr>
          <w:p>
            <w:pPr>
              <w:jc w:val="center"/>
            </w:pPr>
            <w:r>
              <w:rPr>
                <w:rFonts w:ascii="宋体" w:hAnsi="宋体" w:cs="宋体" w:eastAsia="宋体"/>
                <w:sz w:val="24"/>
              </w:rPr>
              <w:t>合计：人民币大写：**元整</w:t>
            </w:r>
          </w:p>
        </w:tc>
        <w:tc>
          <w:tcPr>
            <w:tcW w:type="dxa" w:w="705"/>
            <w:tcBorders>
              <w:bottom w:val="single" w:color="CCCCCC" w:sz="4"/>
              <w:right w:val="single" w:color="CCCCCC" w:sz="4"/>
            </w:tcBorders>
            <w:vAlign w:val="center"/>
          </w:tcPr>
          <w:p>
            <w:pPr>
              <w:jc w:val="center"/>
            </w:pPr>
            <w:r>
              <w:rPr>
                <w:rFonts w:ascii="宋体" w:hAnsi="宋体" w:cs="宋体" w:eastAsia="宋体"/>
                <w:sz w:val="24"/>
              </w:rPr>
              <w:t>￥：**</w:t>
            </w:r>
          </w:p>
        </w:tc>
      </w:tr>
      <w:tr>
        <w:tc>
          <w:tcPr>
            <w:tcW w:type="dxa" w:w="696"/>
            <w:tcBorders>
              <w:top w:val="none" w:color="000000" w:sz="4"/>
              <w:left w:val="none" w:color="000000" w:sz="4"/>
              <w:bottom w:val="none" w:color="000000" w:sz="4"/>
              <w:right w:val="none" w:color="000000" w:sz="4"/>
            </w:tcBorders>
          </w:tcPr>
          <w:p/>
        </w:tc>
        <w:tc>
          <w:tcPr>
            <w:tcW w:type="dxa" w:w="3516"/>
            <w:tcBorders>
              <w:top w:val="none" w:color="000000" w:sz="4"/>
              <w:left w:val="none" w:color="000000" w:sz="4"/>
              <w:bottom w:val="none" w:color="000000" w:sz="4"/>
              <w:right w:val="none" w:color="000000" w:sz="4"/>
            </w:tcBorders>
          </w:tcPr>
          <w:p/>
        </w:tc>
        <w:tc>
          <w:tcPr>
            <w:tcW w:type="dxa" w:w="696"/>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r>
    </w:tbl>
    <w:p>
      <w:pPr>
        <w:jc w:val="both"/>
      </w:pPr>
      <w:r>
        <w:rPr>
          <w:rFonts w:ascii="仿宋_gb2312" w:hAnsi="仿宋_gb2312" w:cs="仿宋_gb2312" w:eastAsia="仿宋_gb2312"/>
          <w:sz w:val="32"/>
        </w:rPr>
        <w:t xml:space="preserve"> </w:t>
      </w:r>
    </w:p>
    <w:p>
      <w:pPr>
        <w:ind w:firstLine="400"/>
        <w:jc w:val="both"/>
      </w:pPr>
      <w:r>
        <w:rPr>
          <w:rFonts w:ascii="宋体" w:hAnsi="宋体" w:cs="宋体" w:eastAsia="宋体"/>
          <w:sz w:val="27"/>
        </w:rPr>
        <w:t>合同总额包括乙方设计、安装、随机零配件、标配工具、运输保险、调试、培训、质保期服务、各项税费及合同实施过程中不可预见费用等。</w:t>
      </w:r>
    </w:p>
    <w:p>
      <w:pPr>
        <w:ind w:firstLine="400"/>
        <w:jc w:val="both"/>
      </w:pPr>
      <w:r>
        <w:rPr>
          <w:rFonts w:ascii="宋体" w:hAnsi="宋体" w:cs="宋体" w:eastAsia="宋体"/>
          <w:sz w:val="27"/>
        </w:rPr>
        <w:t>注：货物名称内容必须与投标文件中货物名称内容一致。</w:t>
      </w:r>
    </w:p>
    <w:p>
      <w:pPr>
        <w:jc w:val="both"/>
      </w:pPr>
      <w:r>
        <w:rPr>
          <w:rFonts w:ascii="宋体" w:hAnsi="宋体" w:cs="宋体" w:eastAsia="宋体"/>
          <w:b/>
          <w:sz w:val="27"/>
        </w:rPr>
        <w:t>二、</w:t>
      </w:r>
      <w:r>
        <w:rPr>
          <w:rFonts w:ascii="宋体" w:hAnsi="宋体" w:cs="宋体" w:eastAsia="宋体"/>
          <w:b/>
          <w:sz w:val="27"/>
        </w:rPr>
        <w:t>合同金额</w:t>
      </w:r>
    </w:p>
    <w:p>
      <w:pPr>
        <w:jc w:val="both"/>
      </w:pPr>
      <w:r>
        <w:rPr>
          <w:rFonts w:ascii="宋体" w:hAnsi="宋体" w:cs="宋体" w:eastAsia="宋体"/>
          <w:sz w:val="27"/>
        </w:rPr>
        <w:t>合同金额为（大写）：_________________元（￥_______________元）人民币。</w:t>
      </w:r>
    </w:p>
    <w:p>
      <w:pPr>
        <w:jc w:val="both"/>
      </w:pPr>
      <w:r>
        <w:rPr>
          <w:rFonts w:ascii="宋体" w:hAnsi="宋体" w:cs="宋体" w:eastAsia="宋体"/>
          <w:b/>
          <w:sz w:val="27"/>
        </w:rPr>
        <w:t>三、</w:t>
      </w:r>
      <w:r>
        <w:rPr>
          <w:rFonts w:ascii="宋体" w:hAnsi="宋体" w:cs="宋体" w:eastAsia="宋体"/>
          <w:b/>
          <w:sz w:val="27"/>
        </w:rPr>
        <w:t>设备要求</w:t>
      </w:r>
    </w:p>
    <w:p>
      <w:pPr>
        <w:jc w:val="both"/>
      </w:pPr>
      <w:r>
        <w:rPr>
          <w:rFonts w:ascii="宋体" w:hAnsi="宋体" w:cs="宋体" w:eastAsia="宋体"/>
          <w:sz w:val="27"/>
        </w:rPr>
        <w:t>货物为原制造商制造的全新产品，整机无污染，无侵权行为、表面无划损、无任何缺陷隐患，在中国境内可依常规安全合法使用。</w:t>
      </w:r>
    </w:p>
    <w:p>
      <w:pPr>
        <w:jc w:val="both"/>
      </w:pPr>
      <w:r>
        <w:rPr>
          <w:rFonts w:ascii="宋体" w:hAnsi="宋体" w:cs="宋体" w:eastAsia="宋体"/>
          <w:b/>
          <w:sz w:val="27"/>
        </w:rPr>
        <w:t>四、</w:t>
      </w:r>
      <w:r>
        <w:rPr>
          <w:rFonts w:ascii="宋体" w:hAnsi="宋体" w:cs="宋体" w:eastAsia="宋体"/>
          <w:b/>
          <w:sz w:val="27"/>
        </w:rPr>
        <w:t>交货期、交货方式及交货地点</w:t>
      </w:r>
    </w:p>
    <w:p>
      <w:pPr>
        <w:jc w:val="both"/>
      </w:pPr>
      <w:r>
        <w:rPr>
          <w:sz w:val="27"/>
        </w:rPr>
        <w:t xml:space="preserve">       </w:t>
      </w:r>
      <w:r>
        <w:rPr>
          <w:rFonts w:ascii="宋体" w:hAnsi="宋体" w:cs="宋体" w:eastAsia="宋体"/>
          <w:sz w:val="27"/>
        </w:rPr>
        <w:t>1.</w:t>
      </w:r>
      <w:r>
        <w:rPr>
          <w:rFonts w:ascii="宋体" w:hAnsi="宋体" w:cs="宋体" w:eastAsia="宋体"/>
          <w:sz w:val="27"/>
        </w:rPr>
        <w:t>交货期：</w:t>
      </w:r>
    </w:p>
    <w:p>
      <w:pPr>
        <w:jc w:val="both"/>
      </w:pPr>
      <w:r>
        <w:rPr>
          <w:sz w:val="27"/>
        </w:rPr>
        <w:t xml:space="preserve">       </w:t>
      </w:r>
      <w:r>
        <w:rPr>
          <w:rFonts w:ascii="宋体" w:hAnsi="宋体" w:cs="宋体" w:eastAsia="宋体"/>
          <w:sz w:val="27"/>
        </w:rPr>
        <w:t>2.</w:t>
      </w:r>
      <w:r>
        <w:rPr>
          <w:rFonts w:ascii="宋体" w:hAnsi="宋体" w:cs="宋体" w:eastAsia="宋体"/>
          <w:sz w:val="27"/>
        </w:rPr>
        <w:t>交货方式：</w:t>
      </w:r>
    </w:p>
    <w:p>
      <w:pPr>
        <w:jc w:val="both"/>
      </w:pPr>
      <w:r>
        <w:rPr>
          <w:sz w:val="27"/>
        </w:rPr>
        <w:t xml:space="preserve">       </w:t>
      </w:r>
      <w:r>
        <w:rPr>
          <w:rFonts w:ascii="宋体" w:hAnsi="宋体" w:cs="宋体" w:eastAsia="宋体"/>
          <w:sz w:val="27"/>
        </w:rPr>
        <w:t>3.</w:t>
      </w:r>
      <w:r>
        <w:rPr>
          <w:rFonts w:ascii="宋体" w:hAnsi="宋体" w:cs="宋体" w:eastAsia="宋体"/>
          <w:sz w:val="27"/>
        </w:rPr>
        <w:t>交货地点：</w:t>
      </w:r>
    </w:p>
    <w:p>
      <w:pPr>
        <w:jc w:val="both"/>
      </w:pPr>
      <w:r>
        <w:rPr>
          <w:rFonts w:ascii="宋体" w:hAnsi="宋体" w:cs="宋体" w:eastAsia="宋体"/>
          <w:b/>
          <w:sz w:val="27"/>
        </w:rPr>
        <w:t>五、</w:t>
      </w:r>
      <w:r>
        <w:rPr>
          <w:rFonts w:ascii="宋体" w:hAnsi="宋体" w:cs="宋体" w:eastAsia="宋体"/>
          <w:b/>
          <w:sz w:val="27"/>
        </w:rPr>
        <w:t>付款方式</w:t>
      </w:r>
    </w:p>
    <w:p>
      <w:pPr>
        <w:jc w:val="both"/>
      </w:pPr>
      <w:r>
        <w:rPr>
          <w:rFonts w:ascii="宋体" w:hAnsi="宋体" w:cs="宋体" w:eastAsia="宋体"/>
          <w:sz w:val="27"/>
        </w:rPr>
        <w:t>由甲方按下列程序在</w:t>
      </w:r>
      <w:r>
        <w:rPr>
          <w:rFonts w:ascii="宋体" w:hAnsi="宋体" w:cs="宋体" w:eastAsia="宋体"/>
          <w:sz w:val="27"/>
        </w:rPr>
        <w:t xml:space="preserve">       </w:t>
      </w:r>
      <w:r>
        <w:rPr>
          <w:rFonts w:ascii="宋体" w:hAnsi="宋体" w:cs="宋体" w:eastAsia="宋体"/>
          <w:sz w:val="27"/>
        </w:rPr>
        <w:t>内付款：</w:t>
      </w:r>
    </w:p>
    <w:p>
      <w:pPr>
        <w:jc w:val="both"/>
      </w:pPr>
      <w:r>
        <w:rPr>
          <w:rFonts w:ascii="宋体" w:hAnsi="宋体" w:cs="宋体" w:eastAsia="宋体"/>
          <w:sz w:val="27"/>
        </w:rPr>
        <w:t>1.</w:t>
      </w:r>
      <w:r>
        <w:rPr>
          <w:rFonts w:ascii="宋体" w:hAnsi="宋体" w:cs="宋体" w:eastAsia="宋体"/>
          <w:sz w:val="27"/>
        </w:rPr>
        <w:t>预付款：签订合同后，支付合同总价的</w:t>
      </w:r>
      <w:r>
        <w:rPr>
          <w:rFonts w:ascii="宋体" w:hAnsi="宋体" w:cs="宋体" w:eastAsia="宋体"/>
          <w:sz w:val="27"/>
        </w:rPr>
        <w:t xml:space="preserve">     </w:t>
      </w:r>
      <w:r>
        <w:rPr>
          <w:rFonts w:ascii="宋体" w:hAnsi="宋体" w:cs="宋体" w:eastAsia="宋体"/>
          <w:sz w:val="27"/>
        </w:rPr>
        <w:t>%。</w:t>
      </w:r>
    </w:p>
    <w:p>
      <w:pPr>
        <w:jc w:val="both"/>
      </w:pPr>
      <w:r>
        <w:rPr>
          <w:rFonts w:ascii="宋体" w:hAnsi="宋体" w:cs="宋体" w:eastAsia="宋体"/>
          <w:sz w:val="27"/>
        </w:rPr>
        <w:t>2.</w:t>
      </w:r>
      <w:r>
        <w:rPr>
          <w:rFonts w:ascii="宋体" w:hAnsi="宋体" w:cs="宋体" w:eastAsia="宋体"/>
          <w:sz w:val="27"/>
        </w:rPr>
        <w:t>设备安装调试结束，提交全部报告材料，调试完成并验收合格后，支付至合同金额的</w:t>
      </w:r>
      <w:r>
        <w:rPr>
          <w:rFonts w:ascii="宋体" w:hAnsi="宋体" w:cs="宋体" w:eastAsia="宋体"/>
          <w:sz w:val="27"/>
        </w:rPr>
        <w:t xml:space="preserve">     </w:t>
      </w:r>
      <w:r>
        <w:rPr>
          <w:rFonts w:ascii="宋体" w:hAnsi="宋体" w:cs="宋体" w:eastAsia="宋体"/>
          <w:sz w:val="27"/>
        </w:rPr>
        <w:t>%，同时无息退还乙方的合同履约保证金。</w:t>
      </w:r>
    </w:p>
    <w:p>
      <w:pPr>
        <w:jc w:val="both"/>
      </w:pPr>
      <w:r>
        <w:rPr>
          <w:rFonts w:ascii="宋体" w:hAnsi="宋体" w:cs="宋体" w:eastAsia="宋体"/>
          <w:sz w:val="27"/>
        </w:rPr>
        <w:t>3.</w:t>
      </w:r>
      <w:r>
        <w:rPr>
          <w:rFonts w:ascii="宋体" w:hAnsi="宋体" w:cs="宋体" w:eastAsia="宋体"/>
          <w:sz w:val="27"/>
        </w:rPr>
        <w:t>从验收合格之日起，正常使用</w:t>
      </w:r>
      <w:r>
        <w:rPr>
          <w:rFonts w:ascii="宋体" w:hAnsi="宋体" w:cs="宋体" w:eastAsia="宋体"/>
          <w:sz w:val="27"/>
        </w:rPr>
        <w:t xml:space="preserve">    </w:t>
      </w:r>
      <w:r>
        <w:rPr>
          <w:rFonts w:ascii="宋体" w:hAnsi="宋体" w:cs="宋体" w:eastAsia="宋体"/>
          <w:sz w:val="27"/>
        </w:rPr>
        <w:t>个月后，支付合同总价的</w:t>
      </w:r>
      <w:r>
        <w:rPr>
          <w:rFonts w:ascii="宋体" w:hAnsi="宋体" w:cs="宋体" w:eastAsia="宋体"/>
          <w:sz w:val="27"/>
        </w:rPr>
        <w:t xml:space="preserve">   </w:t>
      </w:r>
      <w:r>
        <w:rPr>
          <w:rFonts w:ascii="宋体" w:hAnsi="宋体" w:cs="宋体" w:eastAsia="宋体"/>
          <w:sz w:val="27"/>
        </w:rPr>
        <w:t>％。</w:t>
      </w:r>
    </w:p>
    <w:p>
      <w:pPr>
        <w:jc w:val="both"/>
      </w:pPr>
      <w:r>
        <w:rPr>
          <w:rFonts w:ascii="宋体" w:hAnsi="宋体" w:cs="宋体" w:eastAsia="宋体"/>
          <w:sz w:val="27"/>
        </w:rPr>
        <w:t xml:space="preserve">4.  </w:t>
      </w:r>
      <w:r>
        <w:rPr>
          <w:rFonts w:ascii="宋体" w:hAnsi="宋体" w:cs="宋体" w:eastAsia="宋体"/>
          <w:sz w:val="27"/>
        </w:rPr>
        <w:t>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jc w:val="both"/>
      </w:pPr>
      <w:r>
        <w:rPr>
          <w:rFonts w:ascii="宋体" w:hAnsi="宋体" w:cs="宋体" w:eastAsia="宋体"/>
          <w:b/>
          <w:sz w:val="27"/>
        </w:rPr>
        <w:t>六、</w:t>
      </w:r>
      <w:r>
        <w:rPr>
          <w:rFonts w:ascii="宋体" w:hAnsi="宋体" w:cs="宋体" w:eastAsia="宋体"/>
          <w:b/>
          <w:sz w:val="27"/>
        </w:rPr>
        <w:t>质保期及售后服务要求</w:t>
      </w:r>
    </w:p>
    <w:p>
      <w:pPr>
        <w:jc w:val="both"/>
      </w:pPr>
      <w:r>
        <w:rPr>
          <w:rFonts w:ascii="宋体" w:hAnsi="宋体" w:cs="宋体" w:eastAsia="宋体"/>
          <w:sz w:val="27"/>
        </w:rPr>
        <w:t>1.</w:t>
      </w:r>
      <w:r>
        <w:rPr>
          <w:rFonts w:ascii="宋体" w:hAnsi="宋体" w:cs="宋体" w:eastAsia="宋体"/>
          <w:sz w:val="27"/>
        </w:rPr>
        <w:t>本合同的质量保证期（简称“质保期”）为</w:t>
      </w:r>
      <w:r>
        <w:rPr>
          <w:rFonts w:ascii="宋体" w:hAnsi="宋体" w:cs="宋体" w:eastAsia="宋体"/>
          <w:sz w:val="27"/>
        </w:rPr>
        <w:t xml:space="preserve">    </w:t>
      </w:r>
      <w:r>
        <w:rPr>
          <w:rFonts w:ascii="宋体" w:hAnsi="宋体" w:cs="宋体" w:eastAsia="宋体"/>
          <w:sz w:val="27"/>
        </w:rPr>
        <w:t>年，质保期内乙方对所供货物实行包修、包换、包退及合同约定的其它事项，期满后可同时提供终身</w:t>
      </w:r>
      <w:r>
        <w:rPr>
          <w:rFonts w:ascii="宋体" w:hAnsi="宋体" w:cs="宋体" w:eastAsia="宋体"/>
          <w:sz w:val="27"/>
        </w:rPr>
        <w:t>(免费/有偿)</w:t>
      </w:r>
      <w:r>
        <w:rPr>
          <w:rFonts w:ascii="宋体" w:hAnsi="宋体" w:cs="宋体" w:eastAsia="宋体"/>
          <w:sz w:val="27"/>
        </w:rPr>
        <w:t>维修保养服务。</w:t>
      </w:r>
    </w:p>
    <w:p>
      <w:pPr>
        <w:jc w:val="both"/>
      </w:pPr>
      <w:r>
        <w:rPr>
          <w:rFonts w:ascii="宋体" w:hAnsi="宋体" w:cs="宋体" w:eastAsia="宋体"/>
          <w:sz w:val="27"/>
        </w:rPr>
        <w:t>2.</w:t>
      </w:r>
      <w:r>
        <w:rPr>
          <w:rFonts w:ascii="宋体" w:hAnsi="宋体" w:cs="宋体" w:eastAsia="宋体"/>
          <w:sz w:val="27"/>
        </w:rPr>
        <w:t>质保期内，如设备或零部件因质量原因出现故障而造成短期停用时，则质保期和免费维修期相应顺延。如停用时间累计超过60天则质保期重新计算。</w:t>
      </w:r>
    </w:p>
    <w:p>
      <w:pPr>
        <w:jc w:val="both"/>
      </w:pPr>
      <w:r>
        <w:rPr>
          <w:rFonts w:ascii="宋体" w:hAnsi="宋体" w:cs="宋体" w:eastAsia="宋体"/>
          <w:sz w:val="27"/>
        </w:rPr>
        <w:t>3.</w:t>
      </w:r>
      <w:r>
        <w:rPr>
          <w:rFonts w:ascii="宋体" w:hAnsi="宋体" w:cs="宋体" w:eastAsia="宋体"/>
          <w:sz w:val="27"/>
        </w:rPr>
        <w:t>对甲方的服务通知，乙方在接报后1小时内响应，4小时内到达现场，48小时内处理完毕。若在48小时内仍未能有效解决，乙方须免费提供同档次的设备予甲方临时使用。</w:t>
      </w:r>
    </w:p>
    <w:p>
      <w:pPr>
        <w:jc w:val="both"/>
      </w:pPr>
      <w:r>
        <w:rPr>
          <w:rFonts w:ascii="宋体" w:hAnsi="宋体" w:cs="宋体" w:eastAsia="宋体"/>
          <w:b/>
          <w:sz w:val="27"/>
        </w:rPr>
        <w:t>七、</w:t>
      </w:r>
      <w:r>
        <w:rPr>
          <w:rFonts w:ascii="宋体" w:hAnsi="宋体" w:cs="宋体" w:eastAsia="宋体"/>
          <w:b/>
          <w:sz w:val="27"/>
        </w:rPr>
        <w:t>安装与调试</w:t>
      </w:r>
    </w:p>
    <w:p>
      <w:pPr>
        <w:jc w:val="both"/>
      </w:pPr>
      <w:r>
        <w:rPr>
          <w:rFonts w:ascii="宋体" w:hAnsi="宋体" w:cs="宋体" w:eastAsia="宋体"/>
          <w:sz w:val="27"/>
        </w:rPr>
        <w:t>1.</w:t>
      </w:r>
      <w:r>
        <w:rPr>
          <w:rFonts w:ascii="宋体" w:hAnsi="宋体" w:cs="宋体" w:eastAsia="宋体"/>
          <w:sz w:val="27"/>
        </w:rPr>
        <w:t>乙方必须依照招标文件的要求和报价文件的承诺，将设备、系统安装并调试至正常运行的最佳状态。</w:t>
      </w:r>
    </w:p>
    <w:p>
      <w:pPr>
        <w:jc w:val="both"/>
      </w:pPr>
      <w:r>
        <w:rPr>
          <w:rFonts w:ascii="宋体" w:hAnsi="宋体" w:cs="宋体" w:eastAsia="宋体"/>
          <w:b/>
          <w:sz w:val="27"/>
        </w:rPr>
        <w:t>八、</w:t>
      </w:r>
      <w:r>
        <w:rPr>
          <w:rFonts w:ascii="宋体" w:hAnsi="宋体" w:cs="宋体" w:eastAsia="宋体"/>
          <w:b/>
          <w:sz w:val="27"/>
        </w:rPr>
        <w:t>验收：</w:t>
      </w:r>
    </w:p>
    <w:p>
      <w:pPr>
        <w:jc w:val="both"/>
      </w:pPr>
      <w:r>
        <w:rPr>
          <w:rFonts w:ascii="宋体" w:hAnsi="宋体" w:cs="宋体" w:eastAsia="宋体"/>
          <w:sz w:val="27"/>
        </w:rPr>
        <w:t>1.</w:t>
      </w:r>
      <w:r>
        <w:rPr>
          <w:rFonts w:ascii="宋体" w:hAnsi="宋体" w:cs="宋体" w:eastAsia="宋体"/>
          <w:sz w:val="27"/>
        </w:rPr>
        <w:t>交付验收标准</w:t>
      </w:r>
      <w:r>
        <w:rPr>
          <w:rFonts w:ascii="宋体" w:hAnsi="宋体" w:cs="宋体" w:eastAsia="宋体"/>
          <w:sz w:val="27"/>
        </w:rPr>
        <w:t>依次序对照适用</w:t>
      </w:r>
      <w:r>
        <w:rPr>
          <w:rFonts w:ascii="宋体" w:hAnsi="宋体" w:cs="宋体" w:eastAsia="宋体"/>
          <w:sz w:val="27"/>
        </w:rPr>
        <w:t>标准</w:t>
      </w:r>
      <w:r>
        <w:rPr>
          <w:rFonts w:ascii="宋体" w:hAnsi="宋体" w:cs="宋体" w:eastAsia="宋体"/>
          <w:sz w:val="27"/>
        </w:rPr>
        <w:t>为：</w:t>
      </w:r>
      <w:r>
        <w:rPr>
          <w:rFonts w:ascii="宋体" w:hAnsi="宋体" w:cs="宋体" w:eastAsia="宋体"/>
          <w:sz w:val="27"/>
        </w:rPr>
        <w:t>①符合中华人民共和国国家安全质量标准、环保标准或行业标准；②符合招标文件和响应承诺中甲方认可的合理最佳配置、参数及各项要求；③货物来源国官方标准。</w:t>
      </w:r>
    </w:p>
    <w:p>
      <w:pPr>
        <w:jc w:val="both"/>
      </w:pPr>
      <w:r>
        <w:rPr>
          <w:rFonts w:ascii="宋体" w:hAnsi="宋体" w:cs="宋体" w:eastAsia="宋体"/>
          <w:sz w:val="27"/>
        </w:rPr>
        <w:t>2.</w:t>
      </w:r>
      <w:r>
        <w:rPr>
          <w:rFonts w:ascii="宋体" w:hAnsi="宋体" w:cs="宋体" w:eastAsia="宋体"/>
          <w:sz w:val="27"/>
        </w:rPr>
        <w:t>进口产品必须具备原产地证明和商检局的检验证明及合法进货渠道证明。</w:t>
      </w:r>
    </w:p>
    <w:p>
      <w:pPr>
        <w:jc w:val="both"/>
      </w:pPr>
      <w:r>
        <w:rPr>
          <w:rFonts w:ascii="宋体" w:hAnsi="宋体" w:cs="宋体" w:eastAsia="宋体"/>
          <w:sz w:val="27"/>
        </w:rPr>
        <w:t>3.</w:t>
      </w:r>
      <w:r>
        <w:rPr>
          <w:rFonts w:ascii="宋体" w:hAnsi="宋体" w:cs="宋体" w:eastAsia="宋体"/>
          <w:sz w:val="27"/>
        </w:rPr>
        <w:t>货物为原厂商未启封全新包装，具出厂合格证，序列号、包装箱号与出厂批号一致，并可追索查阅。所有随设备的附件必须齐全。</w:t>
      </w:r>
    </w:p>
    <w:p>
      <w:pPr>
        <w:jc w:val="both"/>
      </w:pPr>
      <w:r>
        <w:rPr>
          <w:rFonts w:ascii="宋体" w:hAnsi="宋体" w:cs="宋体" w:eastAsia="宋体"/>
          <w:sz w:val="27"/>
        </w:rPr>
        <w:t>4.</w:t>
      </w:r>
      <w:r>
        <w:rPr>
          <w:rFonts w:ascii="宋体" w:hAnsi="宋体" w:cs="宋体" w:eastAsia="宋体"/>
          <w:sz w:val="27"/>
        </w:rPr>
        <w:t>乙方应将关键主机设备的用户手册、保修手册、有关单证资料及配备件、随机工具等交付给甲方，使用操作及安全须知等重要资料应附有中文说明。</w:t>
      </w:r>
    </w:p>
    <w:p>
      <w:pPr>
        <w:jc w:val="both"/>
      </w:pPr>
      <w:r>
        <w:rPr>
          <w:rFonts w:ascii="宋体" w:hAnsi="宋体" w:cs="宋体" w:eastAsia="宋体"/>
          <w:sz w:val="27"/>
        </w:rPr>
        <w:t>5.</w:t>
      </w:r>
      <w:r>
        <w:rPr>
          <w:rFonts w:ascii="宋体" w:hAnsi="宋体" w:cs="宋体" w:eastAsia="宋体"/>
          <w:sz w:val="27"/>
        </w:rPr>
        <w:t>甲方组成验收小组按国家有关规定、规范进行验收，必要时邀请</w:t>
      </w:r>
      <w:r>
        <w:rPr>
          <w:rFonts w:ascii="宋体" w:hAnsi="宋体" w:cs="宋体" w:eastAsia="宋体"/>
          <w:sz w:val="27"/>
        </w:rPr>
        <w:t>相关的专业人员或机构参与验收。因货物质量问题发生争议时，由本地质量技术监督部门鉴定。货物符合质量技术标准的，鉴定费由甲方承担；否则鉴定费由乙方承担。</w:t>
      </w:r>
    </w:p>
    <w:p>
      <w:pPr>
        <w:jc w:val="both"/>
      </w:pPr>
      <w:r>
        <w:rPr>
          <w:rFonts w:ascii="宋体" w:hAnsi="宋体" w:cs="宋体" w:eastAsia="宋体"/>
          <w:b/>
          <w:sz w:val="27"/>
        </w:rPr>
        <w:t>九、</w:t>
      </w:r>
      <w:r>
        <w:rPr>
          <w:rFonts w:ascii="宋体" w:hAnsi="宋体" w:cs="宋体" w:eastAsia="宋体"/>
          <w:b/>
          <w:sz w:val="27"/>
        </w:rPr>
        <w:t>违约责任与赔偿损失</w:t>
      </w:r>
    </w:p>
    <w:p>
      <w:pPr>
        <w:jc w:val="both"/>
      </w:pPr>
      <w:r>
        <w:rPr>
          <w:rFonts w:ascii="宋体" w:hAnsi="宋体" w:cs="宋体" w:eastAsia="宋体"/>
          <w:sz w:val="27"/>
        </w:rPr>
        <w:t>1.</w:t>
      </w:r>
      <w:r>
        <w:rPr>
          <w:rFonts w:ascii="宋体" w:hAnsi="宋体" w:cs="宋体" w:eastAsia="宋体"/>
          <w:sz w:val="27"/>
        </w:rPr>
        <w:t>乙方交付的货物、工程/提供的服务不符合本合同规定的，甲方有权拒收，并且乙方须向甲方支付本合同总价5%的违约金。</w:t>
      </w:r>
    </w:p>
    <w:p>
      <w:pPr>
        <w:jc w:val="both"/>
      </w:pPr>
      <w:r>
        <w:rPr>
          <w:rFonts w:ascii="宋体" w:hAnsi="宋体" w:cs="宋体" w:eastAsia="宋体"/>
          <w:sz w:val="27"/>
        </w:rPr>
        <w:t>2.</w:t>
      </w:r>
      <w:r>
        <w:rPr>
          <w:rFonts w:ascii="宋体" w:hAnsi="宋体" w:cs="宋体" w:eastAsia="宋体"/>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jc w:val="both"/>
      </w:pPr>
      <w:r>
        <w:rPr>
          <w:rFonts w:ascii="宋体" w:hAnsi="宋体" w:cs="宋体" w:eastAsia="宋体"/>
          <w:sz w:val="27"/>
        </w:rPr>
        <w:t>3.</w:t>
      </w:r>
      <w:r>
        <w:rPr>
          <w:rFonts w:ascii="宋体" w:hAnsi="宋体" w:cs="宋体" w:eastAsia="宋体"/>
          <w:sz w:val="27"/>
        </w:rPr>
        <w:t>甲方无正当理由拒收货物/接受服务，到期拒付货物/服务款项的，甲方向乙方偿付本合同总的5%的违约金。甲方人逾期付款，则每日按本合同总价的3‰向乙方偿付违约金。</w:t>
      </w:r>
    </w:p>
    <w:p>
      <w:pPr>
        <w:jc w:val="both"/>
      </w:pPr>
      <w:r>
        <w:rPr>
          <w:rFonts w:ascii="宋体" w:hAnsi="宋体" w:cs="宋体" w:eastAsia="宋体"/>
          <w:sz w:val="27"/>
        </w:rPr>
        <w:t>4.   对于因甲方原因导致变更、中止或者终止政府采购合同的，甲方应当依照以下合同约定对供应商受到的损失予以赔偿或者补偿：</w:t>
      </w:r>
    </w:p>
    <w:p>
      <w:pPr>
        <w:jc w:val="both"/>
      </w:pPr>
      <w:r>
        <w:rPr>
          <w:rFonts w:ascii="宋体" w:hAnsi="宋体" w:cs="宋体" w:eastAsia="宋体"/>
          <w:sz w:val="27"/>
        </w:rPr>
        <w:t xml:space="preserve">       </w:t>
      </w:r>
      <w:r>
        <w:rPr>
          <w:rFonts w:ascii="宋体" w:hAnsi="宋体" w:cs="宋体" w:eastAsia="宋体"/>
          <w:sz w:val="27"/>
        </w:rPr>
        <w:t xml:space="preserve">                                                </w:t>
      </w:r>
    </w:p>
    <w:p>
      <w:pPr>
        <w:jc w:val="both"/>
      </w:pPr>
      <w:r>
        <w:rPr>
          <w:rFonts w:ascii="宋体" w:hAnsi="宋体" w:cs="宋体" w:eastAsia="宋体"/>
          <w:sz w:val="27"/>
        </w:rPr>
        <w:t>5.</w:t>
      </w:r>
      <w:r>
        <w:rPr>
          <w:rFonts w:ascii="宋体" w:hAnsi="宋体" w:cs="宋体" w:eastAsia="宋体"/>
          <w:sz w:val="27"/>
        </w:rPr>
        <w:t>其它违约责任按《中华人民</w:t>
      </w:r>
      <w:r>
        <w:rPr>
          <w:rFonts w:ascii="宋体" w:hAnsi="宋体" w:cs="宋体" w:eastAsia="宋体"/>
          <w:sz w:val="27"/>
        </w:rPr>
        <w:t>共和国民法典(合同编)》处理。</w:t>
      </w:r>
    </w:p>
    <w:p>
      <w:pPr>
        <w:jc w:val="both"/>
      </w:pPr>
      <w:r>
        <w:rPr>
          <w:rFonts w:ascii="宋体" w:hAnsi="宋体" w:cs="宋体" w:eastAsia="宋体"/>
          <w:b/>
          <w:sz w:val="27"/>
        </w:rPr>
        <w:t>十、</w:t>
      </w:r>
      <w:r>
        <w:rPr>
          <w:rFonts w:ascii="宋体" w:hAnsi="宋体" w:cs="宋体" w:eastAsia="宋体"/>
          <w:b/>
          <w:sz w:val="27"/>
        </w:rPr>
        <w:t>争议的解决</w:t>
      </w:r>
      <w:r>
        <w:rPr>
          <w:rFonts w:ascii="宋体" w:hAnsi="宋体" w:cs="宋体" w:eastAsia="宋体"/>
          <w:sz w:val="27"/>
        </w:rPr>
        <w:t xml:space="preserve">  合同执行过程中发生的任何争议，如双方不能通过友好协商解决，按相关法律法规处理。</w:t>
      </w:r>
    </w:p>
    <w:p>
      <w:pPr>
        <w:jc w:val="both"/>
      </w:pPr>
      <w:r>
        <w:rPr>
          <w:rFonts w:ascii="宋体" w:hAnsi="宋体" w:cs="宋体" w:eastAsia="宋体"/>
          <w:b/>
          <w:sz w:val="27"/>
        </w:rPr>
        <w:t>十一、不可抗力</w:t>
      </w:r>
    </w:p>
    <w:p>
      <w:pPr>
        <w:jc w:val="both"/>
      </w:pPr>
      <w:r>
        <w:rPr>
          <w:rFonts w:ascii="宋体" w:hAnsi="宋体" w:cs="宋体" w:eastAsia="宋体"/>
          <w:sz w:val="27"/>
        </w:rPr>
        <w:t>1.</w:t>
      </w:r>
      <w:r>
        <w:rPr>
          <w:rFonts w:ascii="宋体" w:hAnsi="宋体" w:cs="宋体" w:eastAsia="宋体"/>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jc w:val="both"/>
      </w:pPr>
      <w:r>
        <w:rPr>
          <w:rFonts w:ascii="宋体" w:hAnsi="宋体" w:cs="宋体" w:eastAsia="宋体"/>
          <w:b/>
          <w:sz w:val="27"/>
        </w:rPr>
        <w:t>十二、</w:t>
      </w:r>
      <w:r>
        <w:rPr>
          <w:rFonts w:ascii="宋体" w:hAnsi="宋体" w:cs="宋体" w:eastAsia="宋体"/>
          <w:b/>
          <w:sz w:val="27"/>
        </w:rPr>
        <w:t>税费</w:t>
      </w:r>
    </w:p>
    <w:p>
      <w:pPr>
        <w:jc w:val="both"/>
      </w:pPr>
      <w:r>
        <w:rPr>
          <w:rFonts w:ascii="宋体" w:hAnsi="宋体" w:cs="宋体" w:eastAsia="宋体"/>
          <w:sz w:val="27"/>
        </w:rPr>
        <w:t>1.</w:t>
      </w:r>
      <w:r>
        <w:rPr>
          <w:rFonts w:ascii="宋体" w:hAnsi="宋体" w:cs="宋体" w:eastAsia="宋体"/>
          <w:sz w:val="27"/>
        </w:rPr>
        <w:t>在中国境内、外发生的与本合同执行有关的一切税费均由乙方负担。</w:t>
      </w:r>
    </w:p>
    <w:p>
      <w:pPr>
        <w:jc w:val="both"/>
      </w:pPr>
      <w:r>
        <w:rPr>
          <w:rFonts w:ascii="宋体" w:hAnsi="宋体" w:cs="宋体" w:eastAsia="宋体"/>
          <w:b/>
          <w:sz w:val="27"/>
        </w:rPr>
        <w:t>十三、</w:t>
      </w:r>
      <w:r>
        <w:rPr>
          <w:rFonts w:ascii="&quot;times new roman&quot;" w:hAnsi="&quot;times new roman&quot;" w:cs="&quot;times new roman&quot;" w:eastAsia="&quot;times new roman&quot;"/>
          <w:sz w:val="27"/>
        </w:rPr>
        <w:t xml:space="preserve"> </w:t>
      </w:r>
      <w:r>
        <w:rPr>
          <w:rFonts w:ascii="宋体" w:hAnsi="宋体" w:cs="宋体" w:eastAsia="宋体"/>
          <w:b/>
          <w:sz w:val="27"/>
        </w:rPr>
        <w:t>其它</w:t>
      </w:r>
    </w:p>
    <w:p>
      <w:pPr>
        <w:jc w:val="both"/>
      </w:pPr>
      <w:r>
        <w:rPr>
          <w:rFonts w:ascii="宋体" w:hAnsi="宋体" w:cs="宋体" w:eastAsia="宋体"/>
          <w:sz w:val="27"/>
        </w:rPr>
        <w:t>1.</w:t>
      </w:r>
      <w:r>
        <w:rPr>
          <w:rFonts w:ascii="宋体" w:hAnsi="宋体" w:cs="宋体" w:eastAsia="宋体"/>
          <w:sz w:val="27"/>
        </w:rPr>
        <w:t>本合同所有附件、招标文件、投标文件、中标通知书均为合同的有效组成部分，与本合同具有同等法律效力。</w:t>
      </w:r>
    </w:p>
    <w:p>
      <w:pPr>
        <w:jc w:val="both"/>
      </w:pPr>
      <w:r>
        <w:rPr>
          <w:rFonts w:ascii="宋体" w:hAnsi="宋体" w:cs="宋体" w:eastAsia="宋体"/>
          <w:sz w:val="27"/>
        </w:rPr>
        <w:t>2.</w:t>
      </w:r>
      <w:r>
        <w:rPr>
          <w:rFonts w:ascii="宋体" w:hAnsi="宋体" w:cs="宋体" w:eastAsia="宋体"/>
          <w:sz w:val="27"/>
        </w:rPr>
        <w:t>在执行本合同的过程中，所有经双方签署确认的文件（包括会议纪要、补充协议、往来信函）即成为本合同的有效组成部分。</w:t>
      </w:r>
    </w:p>
    <w:p>
      <w:pPr>
        <w:jc w:val="both"/>
      </w:pPr>
      <w:r>
        <w:rPr>
          <w:rFonts w:ascii="宋体" w:hAnsi="宋体" w:cs="宋体" w:eastAsia="宋体"/>
          <w:sz w:val="27"/>
        </w:rPr>
        <w:t>3.</w:t>
      </w:r>
      <w:r>
        <w:rPr>
          <w:rFonts w:ascii="宋体" w:hAnsi="宋体" w:cs="宋体" w:eastAsia="宋体"/>
          <w:sz w:val="27"/>
        </w:rPr>
        <w:t>如一方地址、电话、传真号码有变更，应在变更当日内书面通知对方，否则，应承担相应责任。</w:t>
      </w:r>
    </w:p>
    <w:p>
      <w:pPr>
        <w:jc w:val="both"/>
      </w:pPr>
      <w:r>
        <w:rPr>
          <w:rFonts w:ascii="宋体" w:hAnsi="宋体" w:cs="宋体" w:eastAsia="宋体"/>
          <w:sz w:val="27"/>
        </w:rPr>
        <w:t>4.</w:t>
      </w:r>
      <w:r>
        <w:rPr>
          <w:rFonts w:ascii="宋体" w:hAnsi="宋体" w:cs="宋体" w:eastAsia="宋体"/>
          <w:sz w:val="27"/>
        </w:rPr>
        <w:t>除甲方事先书面同意外，乙方不得部分或全部转让其应履行的合同项下的义务。</w:t>
      </w:r>
    </w:p>
    <w:p>
      <w:pPr>
        <w:jc w:val="both"/>
      </w:pPr>
      <w:r>
        <w:rPr>
          <w:rFonts w:ascii="宋体" w:hAnsi="宋体" w:cs="宋体" w:eastAsia="宋体"/>
          <w:b/>
          <w:sz w:val="27"/>
        </w:rPr>
        <w:t>十四、</w:t>
      </w:r>
      <w:r>
        <w:rPr>
          <w:rFonts w:ascii="&quot;times new roman&quot;" w:hAnsi="&quot;times new roman&quot;" w:cs="&quot;times new roman&quot;" w:eastAsia="&quot;times new roman&quot;"/>
          <w:sz w:val="27"/>
        </w:rPr>
        <w:t xml:space="preserve">     </w:t>
      </w:r>
      <w:r>
        <w:rPr>
          <w:rFonts w:ascii="宋体" w:hAnsi="宋体" w:cs="宋体" w:eastAsia="宋体"/>
          <w:b/>
          <w:sz w:val="27"/>
        </w:rPr>
        <w:t>合同生效</w:t>
      </w:r>
    </w:p>
    <w:p>
      <w:pPr>
        <w:jc w:val="both"/>
      </w:pPr>
      <w:r>
        <w:rPr>
          <w:rFonts w:ascii="宋体" w:hAnsi="宋体" w:cs="宋体" w:eastAsia="宋体"/>
          <w:sz w:val="27"/>
        </w:rPr>
        <w:t>1.</w:t>
      </w:r>
      <w:r>
        <w:rPr>
          <w:rFonts w:ascii="宋体" w:hAnsi="宋体" w:cs="宋体" w:eastAsia="宋体"/>
          <w:sz w:val="27"/>
        </w:rPr>
        <w:t>本合同在甲乙双方法人代表或其授权代表签字盖章后生效。</w:t>
      </w:r>
    </w:p>
    <w:p>
      <w:pPr>
        <w:jc w:val="both"/>
      </w:pPr>
      <w:r>
        <w:rPr>
          <w:rFonts w:ascii="宋体" w:hAnsi="宋体" w:cs="宋体" w:eastAsia="宋体"/>
          <w:sz w:val="27"/>
        </w:rPr>
        <w:t>2.</w:t>
      </w:r>
      <w:r>
        <w:rPr>
          <w:rFonts w:ascii="宋体" w:hAnsi="宋体" w:cs="宋体" w:eastAsia="宋体"/>
          <w:sz w:val="27"/>
        </w:rPr>
        <w:t>合同一式</w:t>
      </w:r>
      <w:r>
        <w:rPr>
          <w:rFonts w:ascii="宋体" w:hAnsi="宋体" w:cs="宋体" w:eastAsia="宋体"/>
          <w:sz w:val="27"/>
        </w:rPr>
        <w:t xml:space="preserve">   </w:t>
      </w:r>
      <w:r>
        <w:rPr>
          <w:rFonts w:ascii="宋体" w:hAnsi="宋体" w:cs="宋体" w:eastAsia="宋体"/>
          <w:sz w:val="27"/>
        </w:rPr>
        <w:t>份。</w:t>
      </w:r>
    </w:p>
    <w:p>
      <w:pPr>
        <w:jc w:val="both"/>
      </w:pPr>
      <w:r>
        <w:rPr>
          <w:rFonts w:ascii="宋体" w:hAnsi="宋体" w:cs="宋体" w:eastAsia="宋体"/>
          <w:sz w:val="27"/>
        </w:rPr>
        <w:t xml:space="preserve"> </w:t>
      </w:r>
    </w:p>
    <w:p>
      <w:pPr>
        <w:jc w:val="both"/>
      </w:pPr>
      <w:r>
        <w:rPr>
          <w:rFonts w:ascii="宋体" w:hAnsi="宋体" w:cs="宋体" w:eastAsia="宋体"/>
          <w:b/>
          <w:sz w:val="27"/>
        </w:rPr>
        <w:t>甲方（盖章）：</w:t>
      </w:r>
      <w:r>
        <w:rPr>
          <w:rFonts w:ascii="宋体" w:hAnsi="宋体" w:cs="宋体" w:eastAsia="宋体"/>
          <w:b/>
          <w:sz w:val="27"/>
        </w:rPr>
        <w:t>乙方（盖章）：</w:t>
      </w:r>
    </w:p>
    <w:p>
      <w:pPr>
        <w:jc w:val="both"/>
      </w:pPr>
      <w:r>
        <w:rPr>
          <w:rFonts w:ascii="宋体" w:hAnsi="宋体" w:cs="宋体" w:eastAsia="宋体"/>
          <w:b/>
          <w:sz w:val="27"/>
        </w:rPr>
        <w:t>代表：</w:t>
      </w:r>
      <w:r>
        <w:rPr>
          <w:rFonts w:ascii="宋体" w:hAnsi="宋体" w:cs="宋体" w:eastAsia="宋体"/>
          <w:b/>
          <w:sz w:val="27"/>
        </w:rPr>
        <w:t>代表：</w:t>
      </w:r>
    </w:p>
    <w:p>
      <w:pPr>
        <w:jc w:val="both"/>
      </w:pPr>
      <w:r>
        <w:rPr>
          <w:rFonts w:ascii="宋体" w:hAnsi="宋体" w:cs="宋体" w:eastAsia="宋体"/>
          <w:sz w:val="27"/>
        </w:rPr>
        <w:t>签订地点：</w:t>
      </w:r>
    </w:p>
    <w:p>
      <w:pPr>
        <w:jc w:val="both"/>
      </w:pPr>
      <w:r>
        <w:rPr>
          <w:rFonts w:ascii="宋体" w:hAnsi="宋体" w:cs="宋体" w:eastAsia="宋体"/>
          <w:sz w:val="27"/>
        </w:rPr>
        <w:t>签订日期：　　　年　　月　　日</w:t>
      </w:r>
      <w:r>
        <w:rPr>
          <w:rFonts w:ascii="宋体" w:hAnsi="宋体" w:cs="宋体" w:eastAsia="宋体"/>
          <w:sz w:val="27"/>
        </w:rPr>
        <w:t>签订日期：　　　年　　月　　日</w:t>
      </w:r>
    </w:p>
    <w:p>
      <w:pPr>
        <w:jc w:val="both"/>
      </w:pPr>
      <w:r>
        <w:rPr>
          <w:rFonts w:ascii="宋体" w:hAnsi="宋体" w:cs="宋体" w:eastAsia="宋体"/>
          <w:sz w:val="27"/>
        </w:rPr>
        <w:t>开户名称：</w:t>
      </w:r>
    </w:p>
    <w:p>
      <w:pPr>
        <w:jc w:val="both"/>
      </w:pPr>
      <w:r>
        <w:rPr>
          <w:rFonts w:ascii="宋体" w:hAnsi="宋体" w:cs="宋体" w:eastAsia="宋体"/>
          <w:sz w:val="27"/>
        </w:rPr>
        <w:t>银行帐号：</w:t>
      </w:r>
    </w:p>
    <w:p>
      <w:pPr>
        <w:jc w:val="both"/>
      </w:pPr>
      <w:r>
        <w:rPr>
          <w:rFonts w:ascii="宋体" w:hAnsi="宋体" w:cs="宋体" w:eastAsia="宋体"/>
          <w:sz w:val="27"/>
        </w:rPr>
        <w:t>开 户 行：</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440104-2023-02041</w:t>
      </w:r>
    </w:p>
    <w:p>
      <w:pPr>
        <w:jc w:val="center"/>
      </w:pPr>
      <w:r>
        <w:rPr>
          <w:b/>
          <w:sz w:val="24"/>
        </w:rPr>
        <w:t>采购项目编号：</w:t>
      </w:r>
      <w:r>
        <w:rPr>
          <w:b/>
          <w:sz w:val="24"/>
        </w:rPr>
        <w:t>440104-2023-02041</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五、实质性响应一览表</w:t>
      </w:r>
    </w:p>
    <w:p>
      <w:pPr>
        <w:ind w:firstLine="480"/>
      </w:pPr>
      <w:r>
        <w:rPr/>
        <w:t>六、法定代表人证明书</w:t>
      </w:r>
    </w:p>
    <w:p>
      <w:pPr>
        <w:ind w:firstLine="480"/>
      </w:pPr>
      <w:r>
        <w:rPr/>
        <w:t>七、法定代表人授权书</w:t>
      </w:r>
    </w:p>
    <w:p>
      <w:pPr>
        <w:ind w:firstLine="480"/>
      </w:pPr>
      <w:r>
        <w:rPr/>
        <w:t>八、提供具有独立承担民事责任的能力的证明材料</w:t>
      </w:r>
    </w:p>
    <w:p>
      <w:pPr>
        <w:ind w:firstLine="480"/>
      </w:pPr>
      <w:r>
        <w:rPr/>
        <w:t>九、承诺函</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十三、联合体共同响应协议书</w:t>
      </w:r>
    </w:p>
    <w:p>
      <w:pPr>
        <w:ind w:firstLine="480"/>
      </w:pPr>
      <w:r>
        <w:rPr/>
        <w:t>十四、供应商业绩情况表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二十一、项目实施方案、质量保证及售后服务承诺等</w:t>
      </w:r>
    </w:p>
    <w:p>
      <w:pPr>
        <w:ind w:firstLine="480"/>
      </w:pPr>
      <w:r>
        <w:rPr/>
        <w:t>二十二、附件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粤采（广东）采购招标代理有限公司</w:t>
      </w:r>
    </w:p>
    <w:p>
      <w:pPr>
        <w:ind w:firstLine="480"/>
      </w:pPr>
      <w:r>
        <w:rPr/>
        <w:t>你方组织的</w:t>
      </w:r>
      <w:r>
        <w:rPr>
          <w:u w:val="single"/>
        </w:rPr>
        <w:t>“</w:t>
      </w:r>
      <w:r>
        <w:rPr>
          <w:u w:val="single"/>
        </w:rPr>
        <w:t>广州市培正中学分布式光伏发电项目</w:t>
      </w:r>
      <w:r>
        <w:rPr>
          <w:u w:val="single"/>
        </w:rPr>
        <w:t>”</w:t>
      </w:r>
      <w:r>
        <w:rPr/>
        <w:t>项目的竞争性磋商[采购项目编号为：</w:t>
      </w:r>
      <w:r>
        <w:rPr>
          <w:u w:val="single"/>
        </w:rPr>
        <w:t>440104-2023-02041</w:t>
      </w:r>
      <w:r>
        <w:rPr/>
        <w:t>]，我方愿参与响应。</w:t>
      </w:r>
    </w:p>
    <w:p>
      <w:pPr>
        <w:ind w:firstLine="480"/>
      </w:pPr>
      <w:r>
        <w:rPr/>
        <w:t>我方确认收到贵方提供的</w:t>
      </w:r>
      <w:r>
        <w:rPr>
          <w:u w:val="single"/>
        </w:rPr>
        <w:t>“</w:t>
      </w:r>
      <w:r>
        <w:rPr>
          <w:u w:val="single"/>
        </w:rPr>
        <w:t>广州市培正中学分布式光伏发电项目</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（三）我方愿意向贵方提供任何与本项报价有关的数据、情况和技术资料。若贵方需要，我方愿意提供我方作出的一切承诺的证明材料。</w:t>
      </w:r>
    </w:p>
    <w:p>
      <w:pPr>
        <w:ind w:firstLine="480"/>
      </w:pPr>
      <w:r>
        <w:rPr/>
        <w:t>（四）我方理解贵方不一定接受最低磋商价或任何贵方可能收到的响应。</w:t>
      </w:r>
    </w:p>
    <w:p>
      <w:pPr>
        <w:ind w:firstLine="480"/>
      </w:pPr>
      <w:r>
        <w:rPr/>
        <w:t>（五）我方如果成交，将保证履行磋商文件及其澄清、修改文件（如果有）中的全部责任和义务，按质、按量、按期完成《采购需求》及《合同书》中的全部任务。</w:t>
      </w:r>
    </w:p>
    <w:p>
      <w:pPr>
        <w:ind w:firstLine="480"/>
      </w:pPr>
      <w:r>
        <w:rPr/>
        <w:t>（六）我方作为法律、财务和运作上独立于采购人、采购代理机构的供应商，在此保证所提交的所有文件和全部说明是真实的和正确的。</w:t>
      </w:r>
    </w:p>
    <w:p>
      <w:pPr>
        <w:ind w:firstLine="480"/>
      </w:pPr>
      <w:r>
        <w:rPr/>
        <w:t>（七）我方磋商报价已包含应向知识产权所有权人支付的所有相关税费，并保证采购人在中国使用我方提供的货物或服务时，如有第三方提出侵犯其知识产权主张的，责任由我方承担。</w:t>
      </w:r>
    </w:p>
    <w:p>
      <w:pPr>
        <w:ind w:firstLine="480"/>
      </w:pPr>
      <w:r>
        <w:rPr/>
        <w:t>（八）我方接受采购人委托向贵方支付代理服务费，项目总报价已包含代理服务费，如果被确定为成交供应商，承诺向贵方足额支付。（若采购人支付代理服务费，则此条不适用）</w:t>
      </w:r>
    </w:p>
    <w:p>
      <w:pPr>
        <w:ind w:firstLine="480"/>
      </w:pPr>
      <w:r>
        <w:rPr/>
        <w:t>（九）我方与其他供应商不存在法定代表人或单位负责人为同一人或者存在直接控股、管理关系。</w:t>
      </w:r>
    </w:p>
    <w:p>
      <w:pPr>
        <w:ind w:firstLine="480"/>
      </w:pPr>
      <w:r>
        <w:rPr/>
        <w:t>（十）我方承诺未为本项目提供整体设计、规范编制或者项目管理、监理、检测等服务。</w:t>
      </w:r>
    </w:p>
    <w:p>
      <w:pPr>
        <w:ind w:firstLine="480"/>
      </w:pPr>
      <w:r>
        <w:rPr/>
        <w:t>（十一）我方未被列入法院失信被执行人名单中。</w:t>
      </w:r>
    </w:p>
    <w:p>
      <w:pPr>
        <w:ind w:firstLine="480"/>
      </w:pPr>
      <w:r>
        <w:rPr/>
        <w:t>（十二）我方具备《中华人民共和国政府采购法》第二十二条规定的条件，承诺如下：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（十三）我方对在本函及响应文件中所作的所有承诺承担法律责任。</w:t>
      </w:r>
    </w:p>
    <w:p>
      <w:pPr>
        <w:ind w:firstLine="480"/>
      </w:pPr>
      <w:r>
        <w:rPr/>
        <w:t>（十四）所有与本磋商有关的函件请发往下列地址：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jc w:val="center"/>
      </w:pPr>
      <w:r>
        <w:rPr>
          <w:b/>
          <w:sz w:val="15"/>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实质性响应条款</w:t>
            </w:r>
          </w:p>
        </w:tc>
        <w:tc>
          <w:tcPr>
            <w:tcW w:type="dxa" w:w="2076"/>
          </w:tcPr>
          <w:p>
            <w:r>
              <w:rPr/>
              <w:t>投标人响应情况</w:t>
            </w:r>
          </w:p>
        </w:tc>
        <w:tc>
          <w:tcPr>
            <w:tcW w:type="dxa" w:w="2076"/>
          </w:tcPr>
          <w:p>
            <w:r>
              <w:rPr/>
              <w:t>差异</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4</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r>
        <w:rPr/>
        <w:t>说明：</w:t>
      </w:r>
    </w:p>
    <w:p>
      <w:pPr>
        <w:ind w:firstLine="480"/>
      </w:pPr>
      <w:r>
        <w:rPr/>
        <w:t>1.实质性响应条款一览表后续内容请根据第二章采购需求★号条款详细列举</w:t>
      </w:r>
    </w:p>
    <w:p>
      <w:pPr>
        <w:ind w:firstLine="480"/>
      </w:pPr>
      <w:r>
        <w:rPr/>
        <w:t>2.本表所列条款必须一一予以响应，“投标人响应情况”一栏应填写具体的响应内容，有差异的要具体说明。</w:t>
      </w:r>
    </w:p>
    <w:p>
      <w:pPr>
        <w:ind w:firstLine="480"/>
      </w:pPr>
      <w:r>
        <w:rPr/>
        <w:t>3.请投标人认真填写本表内容，如填写错误将可能导致投标无效。</w:t>
      </w:r>
    </w:p>
    <w:p>
      <w:pPr>
        <w:ind w:firstLine="480"/>
      </w:pPr>
    </w:p>
    <w:p>
      <w:r>
        <w:rPr/>
        <w:t xml:space="preserve"> </w:t>
      </w:r>
    </w:p>
    <w:p/>
    <w:p>
      <w:r>
        <w:rPr>
          <w:b/>
          <w:sz w:val="28"/>
        </w:rPr>
        <w:t>格式六：</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现任我单位_____________职务_____________为法定代表人，特此证明。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粤采（广东）采购招标代理有限公司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广州市培正中学分布式光伏发电项目</w:t>
      </w:r>
      <w:r>
        <w:rPr/>
        <w:t>”项目采购[采购项目编号为</w:t>
      </w:r>
      <w:r>
        <w:rPr/>
        <w:t>440104-2023-02041</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r>
        <w:rPr/>
        <w:t>一、提供以下相关证照的扫描件之一：1.企业法人提供企业法人营业执照；2.事业法人提供事业法人登记证；3.其他组织提供其他组织的营业执照或执业许可证；4.自然人提供居民身份证等；</w:t>
      </w:r>
    </w:p>
    <w:p>
      <w:pPr>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ind w:firstLine="480"/>
      </w:pPr>
    </w:p>
    <w:p>
      <w:r>
        <w:rPr/>
        <w:t xml:space="preserve"> </w:t>
      </w:r>
    </w:p>
    <w:p/>
    <w:p>
      <w:r>
        <w:rPr>
          <w:b/>
          <w:sz w:val="28"/>
        </w:rPr>
        <w:t>格式九：</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广州市培正中学</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细则（试行）》的通知》的精神，投标人需根据以下要求对其出具的《中小企业声明函》的信息进行完善和规范。</w:t>
      </w:r>
    </w:p>
    <w:p>
      <w:pPr>
        <w:ind w:firstLine="480"/>
      </w:pPr>
      <w:r>
        <w:rPr/>
        <w:t>（一）对于已纳入统计部门统计范围的企业，所属行业、从业人员、营业收入、资产总额、规模类型应与统计部门报表保持一致。</w:t>
      </w:r>
    </w:p>
    <w:p>
      <w:pPr>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ind w:firstLine="480"/>
      </w:pPr>
      <w:r>
        <w:rPr/>
        <w:t>（六）经调查发现供应商提供《中小企业声明函》内容与实际不符的，政府采购监管部门有权根据《中小企业声明函》与实际情况的差异视情形认定其是否属于虚假材料谋取中标。</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格式十九：</w:t>
      </w:r>
    </w:p>
    <w:p>
      <w:pPr>
        <w:ind w:firstLine="480"/>
      </w:pPr>
      <w:r>
        <w:rPr/>
        <w:t>（若采购人支付代理服务费，则无需出具此承诺书）</w:t>
      </w:r>
    </w:p>
    <w:p>
      <w:pPr>
        <w:jc w:val="center"/>
      </w:pPr>
      <w:r>
        <w:rPr>
          <w:b/>
          <w:sz w:val="24"/>
        </w:rPr>
        <w:t>代理服务费缴纳承诺函</w:t>
      </w:r>
    </w:p>
    <w:p>
      <w:pPr>
        <w:ind w:firstLine="480"/>
      </w:pPr>
      <w:r>
        <w:rPr/>
        <w:t>致：</w:t>
      </w:r>
      <w:r>
        <w:rPr/>
        <w:t>粤采（广东）采购招标代理有限公司</w:t>
      </w:r>
    </w:p>
    <w:p>
      <w:pPr>
        <w:ind w:firstLine="480"/>
      </w:pPr>
      <w:r>
        <w:rPr/>
        <w:t>我单位参加贵公司组织的</w:t>
      </w:r>
      <w:r>
        <w:rPr/>
        <w:t>广州市培正中学分布式光伏发电项目</w:t>
      </w:r>
      <w:r>
        <w:rPr/>
        <w:t>（采购项目编号：</w:t>
      </w:r>
      <w:r>
        <w:rPr/>
        <w:t>440104-2023-02041</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格式二十一：</w:t>
      </w:r>
    </w:p>
    <w:p>
      <w:pPr>
        <w:ind w:firstLine="480"/>
      </w:pPr>
      <w:r>
        <w:rPr/>
        <w:t>项目实施方案、质量保证及售后服务承诺等内容和格式自拟。</w:t>
      </w:r>
    </w:p>
    <w:p>
      <w:pPr>
        <w:ind w:firstLine="480"/>
      </w:pPr>
    </w:p>
    <w:p>
      <w:r>
        <w:rPr/>
        <w:t xml:space="preserve"> </w:t>
      </w:r>
    </w:p>
    <w:p/>
    <w:p>
      <w:r>
        <w:rPr>
          <w:b/>
          <w:sz w:val="28"/>
        </w:rPr>
        <w:t>格式二十二：</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