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440001-2023-15599</w:t>
      </w:r>
    </w:p>
    <w:p>
      <w:pPr>
        <w:jc w:val="center"/>
      </w:pPr>
      <w:r>
        <w:rPr>
          <w:b/>
          <w:sz w:val="24"/>
        </w:rPr>
        <w:t>采购项目编号：</w:t>
      </w:r>
      <w:r>
        <w:rPr>
          <w:b/>
          <w:sz w:val="24"/>
        </w:rPr>
        <w:t>440001-2023-15599</w:t>
      </w:r>
    </w:p>
    <w:p>
      <w:pPr>
        <w:jc w:val="center"/>
      </w:pPr>
      <w:r>
        <w:rPr>
          <w:b/>
          <w:sz w:val="24"/>
        </w:rPr>
        <w:t>项目名称：</w:t>
      </w:r>
      <w:r>
        <w:rPr>
          <w:b/>
          <w:sz w:val="24"/>
        </w:rPr>
        <w:t>广东地质大厦12-17层多联机空调升级改造项目</w:t>
      </w:r>
    </w:p>
    <w:p>
      <w:pPr>
        <w:jc w:val="center"/>
      </w:pPr>
      <w:r>
        <w:rPr>
          <w:b/>
          <w:sz w:val="24"/>
        </w:rPr>
        <w:t>采购人：</w:t>
      </w:r>
      <w:r>
        <w:rPr>
          <w:b/>
          <w:sz w:val="24"/>
        </w:rPr>
        <w:t>广东省地质局（本部）</w:t>
      </w:r>
    </w:p>
    <w:p>
      <w:pPr>
        <w:jc w:val="center"/>
      </w:pPr>
      <w:r>
        <w:rPr>
          <w:b/>
          <w:sz w:val="24"/>
        </w:rPr>
        <w:t>采购代理机构：</w:t>
      </w:r>
      <w:r>
        <w:rPr>
          <w:b/>
          <w:sz w:val="24"/>
        </w:rPr>
        <w:t>粤采（广东）采购招标代理有限公司</w:t>
      </w:r>
    </w:p>
    <w:p>
      <w:pPr>
        <w:ind w:firstLine="480"/>
      </w:pPr>
    </w:p>
    <w:p>
      <w:r>
        <w:rPr/>
        <w:t xml:space="preserve"> </w:t>
      </w:r>
    </w:p>
    <w:p/>
    <w:p>
      <w:pPr>
        <w:jc w:val="center"/>
      </w:pPr>
      <w:r>
        <w:rPr>
          <w:b/>
          <w:sz w:val="36"/>
        </w:rPr>
        <w:t>第一章 磋商邀请</w:t>
      </w:r>
    </w:p>
    <w:p>
      <w:pPr>
        <w:ind w:firstLine="480"/>
      </w:pPr>
      <w:r>
        <w:rPr/>
        <w:t>粤采（广东）采购招标代理有限公司</w:t>
      </w:r>
      <w:r>
        <w:rPr/>
        <w:t>受</w:t>
      </w:r>
      <w:r>
        <w:rPr/>
        <w:t>广东省地质局（本部）</w:t>
      </w:r>
      <w:r>
        <w:rPr/>
        <w:t>的委托，采用</w:t>
      </w:r>
      <w:r>
        <w:rPr/>
        <w:t>竞争性磋商</w:t>
      </w:r>
      <w:r>
        <w:rPr/>
        <w:t>方式组织采购</w:t>
      </w:r>
      <w:r>
        <w:rPr/>
        <w:t>广东地质大厦12-17层多联机空调升级改造项目</w:t>
      </w:r>
      <w:r>
        <w:rPr/>
        <w:t>。欢迎符合资格条件的供应商参加。</w:t>
      </w:r>
    </w:p>
    <w:p>
      <w:r>
        <w:rPr>
          <w:b/>
          <w:sz w:val="28"/>
        </w:rPr>
        <w:t>一.项目概述</w:t>
      </w:r>
    </w:p>
    <w:p>
      <w:r>
        <w:rPr>
          <w:b/>
          <w:sz w:val="24"/>
        </w:rPr>
        <w:t>1.名称与编号</w:t>
      </w:r>
    </w:p>
    <w:p>
      <w:pPr>
        <w:ind w:firstLine="480"/>
      </w:pPr>
      <w:r>
        <w:rPr/>
        <w:t>采购项目名称：</w:t>
      </w:r>
      <w:r>
        <w:rPr/>
        <w:t>广东地质大厦12-17层多联机空调升级改造项目</w:t>
      </w:r>
    </w:p>
    <w:p>
      <w:pPr>
        <w:ind w:firstLine="480"/>
      </w:pPr>
      <w:r>
        <w:rPr/>
        <w:t>采购计划编号：</w:t>
      </w:r>
      <w:r>
        <w:rPr/>
        <w:t>440001-2023-15599</w:t>
      </w:r>
    </w:p>
    <w:p>
      <w:pPr>
        <w:ind w:firstLine="480"/>
      </w:pPr>
      <w:r>
        <w:rPr/>
        <w:t>采购项目编号：</w:t>
      </w:r>
      <w:r>
        <w:rPr/>
        <w:t>440001-2023-15599</w:t>
      </w:r>
    </w:p>
    <w:p>
      <w:pPr>
        <w:ind w:firstLine="480"/>
      </w:pPr>
      <w:r>
        <w:rPr/>
        <w:t>采购方式：</w:t>
      </w:r>
      <w:r>
        <w:rPr/>
        <w:t>竞争性磋商</w:t>
      </w:r>
    </w:p>
    <w:p>
      <w:pPr>
        <w:ind w:firstLine="480"/>
      </w:pPr>
      <w:r>
        <w:rPr/>
        <w:t>预算金额：</w:t>
      </w:r>
      <w:r>
        <w:rPr/>
        <w:t>2,417,407.76</w:t>
      </w:r>
      <w:r>
        <w:rPr/>
        <w:t>元</w:t>
      </w:r>
    </w:p>
    <w:p>
      <w:r>
        <w:rPr>
          <w:b/>
          <w:sz w:val="24"/>
        </w:rPr>
        <w:t>2.项目内容及需求情况（采购项目技术规格、参数及要求）</w:t>
      </w:r>
    </w:p>
    <w:p>
      <w:pPr>
        <w:ind w:firstLine="480"/>
      </w:pPr>
    </w:p>
    <w:p/>
    <w:p>
      <w:r>
        <w:rPr/>
        <w:t>采购包1(多联机空调升级改造):</w:t>
      </w:r>
    </w:p>
    <w:p>
      <w:r>
        <w:rPr/>
        <w:t>采购包预算金额：2,417,407.76元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通风和空调设备安装</w:t>
            </w:r>
          </w:p>
        </w:tc>
        <w:tc>
          <w:tcPr>
            <w:tcW w:type="dxa" w:w="2052"/>
          </w:tcPr>
          <w:p>
            <w:r>
              <w:rPr/>
              <w:t>通风和空调设备安装</w:t>
            </w:r>
          </w:p>
        </w:tc>
        <w:tc>
          <w:tcPr>
            <w:tcW w:type="dxa" w:w="977"/>
          </w:tcPr>
          <w:p>
            <w:r>
              <w:rPr/>
              <w:t>1(项)</w:t>
            </w:r>
          </w:p>
        </w:tc>
        <w:tc>
          <w:tcPr>
            <w:tcW w:type="dxa" w:w="977"/>
          </w:tcPr>
          <w:p>
            <w:r>
              <w:rPr/>
              <w:t>详见第二章</w:t>
            </w:r>
          </w:p>
        </w:tc>
        <w:tc>
          <w:tcPr>
            <w:tcW w:type="dxa" w:w="977"/>
          </w:tcPr>
          <w:p>
            <w:r>
              <w:rPr/>
              <w:t>2,417,407.76</w:t>
            </w:r>
          </w:p>
        </w:tc>
        <w:tc>
          <w:tcPr>
            <w:tcW w:type="dxa" w:w="977"/>
          </w:tcPr>
          <w:p>
            <w:r>
              <w:rPr/>
              <w:t>否</w:t>
            </w:r>
          </w:p>
        </w:tc>
      </w:tr>
    </w:tbl>
    <w:p/>
    <w:p>
      <w:r>
        <w:rPr/>
        <w:t>本采购包不接受联合体响应</w:t>
      </w:r>
    </w:p>
    <w:p/>
    <w:p>
      <w:r>
        <w:rPr/>
        <w:t>合同履行期限：合同签订次日起45个日历天内完成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3）具有良好的商业信誉和健全的财务会计制度：供应商必须具有良好的商业信誉和健全的财务会计制度（提供2021年或2022年年度财务状况报告或基本开户行出具的资信证明）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采购包1（多联机空调升级改造）：</w:t>
      </w:r>
      <w:r>
        <w:rPr/>
        <w:t>参与的供应商（联合体）工程的施工单位全部为符合政策要求的中小企业</w:t>
      </w:r>
    </w:p>
    <w:p/>
    <w:p>
      <w:r>
        <w:rPr>
          <w:b/>
          <w:sz w:val="24"/>
        </w:rPr>
        <w:t>3.本项目特定的资格要求：</w:t>
      </w:r>
    </w:p>
    <w:p>
      <w:pPr>
        <w:ind w:firstLine="480"/>
      </w:pPr>
    </w:p>
    <w:p/>
    <w:p>
      <w:r>
        <w:rPr/>
        <w:t>采购包1（多联机空调升级改造）：</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3)供应商必须具有承接本工程所需的机电工程施工总承包三级或以上资质，或建筑机电安装工程专业承包三级或以上资质。提供证书复印件。</w:t>
      </w:r>
    </w:p>
    <w:p/>
    <w:p>
      <w:r>
        <w:rPr/>
        <w:t>4)供应商必须具有建设行政主管部门颁发的安全生产许可证，提供证书复印件。</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广东省地质局（本部）</w:t>
      </w:r>
    </w:p>
    <w:p>
      <w:pPr>
        <w:ind w:firstLine="480"/>
      </w:pPr>
      <w:r>
        <w:rPr/>
        <w:t>地址：</w:t>
      </w:r>
      <w:r>
        <w:rPr/>
        <w:t>广州市东风东路739号</w:t>
      </w:r>
    </w:p>
    <w:p>
      <w:pPr>
        <w:ind w:firstLine="480"/>
      </w:pPr>
      <w:r>
        <w:rPr/>
        <w:t>联系方式：</w:t>
      </w:r>
      <w:r>
        <w:rPr/>
        <w:t>13889906197</w:t>
      </w:r>
    </w:p>
    <w:p>
      <w:r>
        <w:rPr>
          <w:b/>
          <w:sz w:val="24"/>
        </w:rPr>
        <w:t>2.采购代理机构信息</w:t>
      </w:r>
    </w:p>
    <w:p>
      <w:pPr>
        <w:ind w:firstLine="480"/>
      </w:pPr>
      <w:r>
        <w:rPr/>
        <w:t>名称：</w:t>
      </w:r>
      <w:r>
        <w:rPr/>
        <w:t>粤采（广东）采购招标代理有限公司</w:t>
      </w:r>
    </w:p>
    <w:p>
      <w:pPr>
        <w:ind w:firstLine="480"/>
      </w:pPr>
      <w:r>
        <w:rPr/>
        <w:t>地址：</w:t>
      </w:r>
      <w:r>
        <w:rPr/>
        <w:t>广东省广州市天河区广州市天河区潭村路348号3009房、3010房、3011房、3012房、3013房</w:t>
      </w:r>
    </w:p>
    <w:p>
      <w:pPr>
        <w:ind w:firstLine="480"/>
      </w:pPr>
      <w:r>
        <w:rPr/>
        <w:t>联系方式：</w:t>
      </w:r>
      <w:r>
        <w:rPr/>
        <w:t>020-81889899</w:t>
      </w:r>
    </w:p>
    <w:p>
      <w:r>
        <w:rPr>
          <w:b/>
          <w:sz w:val="24"/>
        </w:rPr>
        <w:t>3.项目联系方式</w:t>
      </w:r>
    </w:p>
    <w:p>
      <w:pPr>
        <w:ind w:firstLine="480"/>
      </w:pPr>
      <w:r>
        <w:rPr/>
        <w:t>项目联系人：</w:t>
      </w:r>
      <w:r>
        <w:rPr/>
        <w:t>粤采招标</w:t>
      </w:r>
    </w:p>
    <w:p>
      <w:pPr>
        <w:ind w:firstLine="480"/>
      </w:pPr>
      <w:r>
        <w:rPr/>
        <w:t>电话：</w:t>
      </w:r>
      <w:r>
        <w:rPr/>
        <w:t>020-81889899</w:t>
      </w:r>
    </w:p>
    <w:p>
      <w:r>
        <w:rPr>
          <w:b/>
          <w:sz w:val="24"/>
        </w:rPr>
        <w:t>4.技术支持联系方式</w:t>
      </w:r>
    </w:p>
    <w:p>
      <w:pPr>
        <w:ind w:firstLine="480"/>
      </w:pPr>
      <w:r>
        <w:rPr/>
        <w:t>云平台联系方式：020-88696588</w:t>
      </w:r>
    </w:p>
    <w:p>
      <w:r>
        <w:rPr/>
        <w:t>采购代理机构：</w:t>
      </w:r>
      <w:r>
        <w:rPr/>
        <w:t>粤采（广东）采购招标代理有限公司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1"/>
        </w:rPr>
        <w:t>一、项目概况：</w:t>
      </w:r>
    </w:p>
    <w:p>
      <w:pPr>
        <w:jc w:val="both"/>
      </w:pPr>
      <w:r>
        <w:rPr>
          <w:sz w:val="21"/>
        </w:rPr>
        <w:t>1.</w:t>
      </w:r>
      <w:r>
        <w:rPr>
          <w:sz w:val="21"/>
        </w:rPr>
        <w:t>项目名称：广东地质大厦12-17层多联机空调升级改造项目。</w:t>
      </w:r>
    </w:p>
    <w:p>
      <w:pPr>
        <w:jc w:val="both"/>
      </w:pPr>
      <w:r>
        <w:rPr>
          <w:sz w:val="21"/>
        </w:rPr>
        <w:t>2.</w:t>
      </w:r>
      <w:r>
        <w:rPr>
          <w:sz w:val="21"/>
        </w:rPr>
        <w:t>投标上限价：2417407.76元，</w:t>
      </w:r>
      <w:r>
        <w:rPr>
          <w:sz w:val="21"/>
        </w:rPr>
        <w:t>超出限价的报价将会视为无效报价。其中绿色施工安全防护措施费为</w:t>
      </w:r>
      <w:r>
        <w:rPr>
          <w:sz w:val="21"/>
        </w:rPr>
        <w:t>48720.37</w:t>
      </w:r>
      <w:r>
        <w:rPr>
          <w:sz w:val="21"/>
        </w:rPr>
        <w:t>元。（绿色施工安全防护措施费为不可竞争费用，报价时不可变更，未按此固定报价的为无效报价）</w:t>
      </w:r>
      <w:r>
        <w:rPr>
          <w:sz w:val="21"/>
        </w:rPr>
        <w:t>。</w:t>
      </w:r>
    </w:p>
    <w:p>
      <w:pPr>
        <w:jc w:val="both"/>
      </w:pPr>
      <w:r>
        <w:rPr>
          <w:sz w:val="21"/>
        </w:rPr>
        <w:t>3.</w:t>
      </w:r>
      <w:r>
        <w:rPr>
          <w:sz w:val="21"/>
        </w:rPr>
        <w:t>施工地点：采购人指定的地点。</w:t>
      </w:r>
    </w:p>
    <w:p>
      <w:pPr>
        <w:jc w:val="both"/>
      </w:pPr>
      <w:r>
        <w:rPr>
          <w:sz w:val="21"/>
        </w:rPr>
        <w:t>4.</w:t>
      </w:r>
      <w:r>
        <w:rPr>
          <w:sz w:val="21"/>
        </w:rPr>
        <w:t>项目内容：（包括运输、现场保管、吊装就位、系统施工（安装）、调试运行、验收、技术服务及培训、相关文件提交、与技术规格一致的设备图表及资料、售后质保服务等）。</w:t>
      </w:r>
    </w:p>
    <w:p>
      <w:pPr>
        <w:jc w:val="both"/>
      </w:pPr>
      <w:r>
        <w:rPr>
          <w:sz w:val="21"/>
        </w:rPr>
        <w:t>5.</w:t>
      </w:r>
      <w:r>
        <w:rPr>
          <w:sz w:val="21"/>
        </w:rPr>
        <w:t>成交供应商负责到采购人指定的安装地点进行安装调试，安装工程必须服从工地的监理公司或采购人的监管。</w:t>
      </w:r>
    </w:p>
    <w:p>
      <w:pPr>
        <w:jc w:val="both"/>
      </w:pPr>
      <w:r>
        <w:rPr>
          <w:sz w:val="21"/>
        </w:rPr>
        <w:t>6.</w:t>
      </w:r>
      <w:r>
        <w:rPr>
          <w:sz w:val="21"/>
        </w:rPr>
        <w:t>成交供应商应设安装负责人，负责安装协调管理工作。</w:t>
      </w:r>
    </w:p>
    <w:p>
      <w:pPr>
        <w:jc w:val="both"/>
      </w:pPr>
      <w:r>
        <w:rPr>
          <w:sz w:val="21"/>
        </w:rPr>
        <w:t>7.</w:t>
      </w:r>
      <w:r>
        <w:rPr>
          <w:sz w:val="21"/>
        </w:rPr>
        <w:t>安装所需工具、设施物料等由成交供应商自备、自费运到现场，施工垃圾等完工后自行搬离。</w:t>
      </w:r>
    </w:p>
    <w:p>
      <w:pPr>
        <w:jc w:val="both"/>
      </w:pPr>
      <w:r>
        <w:rPr>
          <w:sz w:val="21"/>
        </w:rPr>
        <w:t>8.</w:t>
      </w:r>
      <w:r>
        <w:rPr>
          <w:sz w:val="21"/>
        </w:rPr>
        <w:t>成交供应商须为现场施工人员购买足额的人身意外保险，做好安全文明施工。如果发生人员死亡或受伤事故，成交供应商须承担所有赔偿责任，与采购人无关。</w:t>
      </w:r>
    </w:p>
    <w:p>
      <w:pPr>
        <w:jc w:val="both"/>
      </w:pPr>
      <w:r>
        <w:rPr>
          <w:sz w:val="21"/>
        </w:rPr>
        <w:t>9.</w:t>
      </w:r>
      <w:r>
        <w:rPr>
          <w:sz w:val="21"/>
        </w:rPr>
        <w:t>未经采购人同意，成交供应商不得分包本项目。如出现非法转包或分包情况，采购人有权立即终止合同并依法对成交供应商追偿。</w:t>
      </w:r>
    </w:p>
    <w:p>
      <w:pPr>
        <w:jc w:val="both"/>
      </w:pPr>
      <w:r>
        <w:rPr>
          <w:b/>
          <w:sz w:val="21"/>
        </w:rPr>
        <w:t>二、项目承包方式</w:t>
      </w:r>
    </w:p>
    <w:p>
      <w:pPr>
        <w:jc w:val="both"/>
      </w:pPr>
      <w:r>
        <w:rPr>
          <w:sz w:val="21"/>
        </w:rPr>
        <w:t>本项目为总价承包。设备、材料、数量及安装费用由成交供应商在投标报价中一次包干，供应商在报价中自行确定风险系数。工程量不予调整，如因工程设计或施工需要变更，需经采购人确认同意。</w:t>
      </w:r>
    </w:p>
    <w:p/>
    <w:p>
      <w:pPr>
        <w:ind w:firstLine="480"/>
      </w:pPr>
    </w:p>
    <w:p/>
    <w:p>
      <w:r>
        <w:rPr/>
        <w:t>采购包1（多联机空调升级改造）</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合同签订次日起45个日历天内完成项目的供货、运输、安装、调试，并最终验收合格投入正常使用。</w:t>
            </w:r>
          </w:p>
        </w:tc>
      </w:tr>
      <w:tr>
        <w:tc>
          <w:tcPr>
            <w:tcW w:type="dxa" w:w="4153"/>
          </w:tcPr>
          <w:p>
            <w:r>
              <w:rPr/>
              <w:t>标的提供的地点</w:t>
            </w:r>
          </w:p>
        </w:tc>
        <w:tc>
          <w:tcPr>
            <w:tcW w:type="dxa" w:w="4153"/>
          </w:tcPr>
          <w:p/>
          <w:p>
            <w:r>
              <w:rPr/>
              <w:t>采购人指定的地点。</w:t>
            </w:r>
          </w:p>
        </w:tc>
      </w:tr>
      <w:tr>
        <w:tc>
          <w:tcPr>
            <w:tcW w:type="dxa" w:w="4153"/>
          </w:tcPr>
          <w:p>
            <w:r>
              <w:rPr/>
              <w:t>付款方式</w:t>
            </w:r>
          </w:p>
        </w:tc>
        <w:tc>
          <w:tcPr>
            <w:tcW w:type="dxa" w:w="4153"/>
          </w:tcPr>
          <w:p/>
          <w:p/>
          <w:p>
            <w:r>
              <w:rPr/>
              <w:t>1期：支付比例40%,支付比例40%,采购人在收到成交供应商履约保证金后的15个工作日内，向成交供应商支付合同总额的40%作为预付款。</w:t>
            </w:r>
          </w:p>
          <w:p/>
          <w:p>
            <w:r>
              <w:rPr/>
              <w:t>2期：支付比例30%,支付比例30%,成交供应商施工完成其中一整层的供货、安装、通电调试、培训至设备正常使用后的15个工作日内，采购人向成交供应商支付合同总额的30%。</w:t>
            </w:r>
          </w:p>
          <w:p/>
          <w:p>
            <w:r>
              <w:rPr/>
              <w:t>3期：支付比例30%,支付比例30%,项目竣工（交工）验收合格后的15个工作日内，采购人向成交供应商支付工程结算总价的余款。按合同支付款项前，成交供应商必须先向采购人提供与支付金额相符的有效完税专用发票，且收款方、出具发票方、合同乙方均必须与成交供应商名称一致。</w:t>
            </w:r>
          </w:p>
        </w:tc>
      </w:tr>
      <w:tr>
        <w:tc>
          <w:tcPr>
            <w:tcW w:type="dxa" w:w="4153"/>
          </w:tcPr>
          <w:p>
            <w:r>
              <w:rPr/>
              <w:t>验收要求</w:t>
            </w:r>
          </w:p>
        </w:tc>
        <w:tc>
          <w:tcPr>
            <w:tcW w:type="dxa" w:w="4153"/>
          </w:tcPr>
          <w:p/>
          <w:p/>
          <w:p/>
          <w:p>
            <w:r>
              <w:rPr/>
              <w:t>1期：采购人将自成交供应商履行完合同义务之日起15个工作日内按合同约定技术要求和有关标准组织验收，质量等级为合格或以上。</w:t>
            </w:r>
          </w:p>
        </w:tc>
      </w:tr>
      <w:tr>
        <w:tc>
          <w:tcPr>
            <w:tcW w:type="dxa" w:w="4153"/>
          </w:tcPr>
          <w:p>
            <w:r>
              <w:rPr/>
              <w:t>履约保证金</w:t>
            </w:r>
          </w:p>
        </w:tc>
        <w:tc>
          <w:tcPr>
            <w:tcW w:type="dxa" w:w="4153"/>
          </w:tcPr>
          <w:p/>
          <w:p/>
          <w:p/>
          <w:p/>
          <w:p>
            <w:r>
              <w:rPr/>
              <w:t>收取比例：3%,说明：本项目在签订合同后的15个工作日内，成交供应商需向采购人以银行转账或履约保函的方式支付合同总额3%的履约保证金。若成交供应商以银行转账方式支付，采购人在项目验收合格后15个工作日内无息退还给成交供应商。</w:t>
            </w:r>
          </w:p>
        </w:tc>
      </w:tr>
      <w:tr>
        <w:tc>
          <w:tcPr>
            <w:tcW w:type="dxa" w:w="4153"/>
          </w:tcPr>
          <w:p>
            <w:r>
              <w:rPr/>
              <w:t>其他</w:t>
            </w:r>
          </w:p>
        </w:tc>
        <w:tc>
          <w:tcPr>
            <w:tcW w:type="dxa" w:w="4153"/>
          </w:tcPr>
          <w:p/>
          <w:p/>
          <w:p>
            <w:r>
              <w:rPr/>
              <w:t>其他，1、质量保修要求： （1）质量保修期从合同工程竣工合格之日算起。 （2）合同工程质量保修期为2年。 （3）质量保修责任 属于保修范围的项目，成交供应商应在接到采购人通知后的3天内派人保修。成交供应商未能在规定时间内派人保修的，采购人可自行或委托第三方保修，所需费用在履约保证金中扣除。发生紧急抢修事故的，成交供应商在接到通知后，应立即赶赴现场进行抢修。成交供应商需承诺在接到采购人通知后3小时内到现场。 2、报价方式及要求，报价包含（人民币报价） 包含设备的购置和运输、装卸、安装、调试、培训、质保期售后服务、全额含税发票、雇员费用以及合同实施过程中的应预见和不可预见费用等。 3、结算方式，本项目为总价承包。设备、材料、数量及安装费用由成交供应商在投标报价中一次包干，供应商在报价中自行确定风险系数。工程量不予调整，如因工程设计或施工需要变更，需经采购人确认同意。 4、供应商应按采购人提供的工程量清单寄图纸进行报价。 5、其他： 1）供应商应根据采购要求，在投标文件中提供切实可行的实施服务方案。 2）成交供应商在供货安装时必须采取足够的安全措施，确保施工的安全，并自行负责相关安全责任。成交供应商在确定安装单位进场施工前，需将安装单位相关资质、施工人员材料报采购人及本项目监理公司批准同意。采购人不再对本项目安装施工过程支付任何费用。 3）在安装过程中，如需对场地作局部破损，必须在供货安装实施前取得采购人的同意，并承诺负责恢复原状，采购人不另行支付任何费用。 4）项目过程中所产生的废弃材料须由安装单位按相关规定自行安排处理，采购人将不再另外支付相关费用。 5）维护过程中，成交供应商必须合理安排工作时段，施工过程中做好安全防范提示等工作，尽量减少施工过程对采购人正常办公秩序的影响，施工过程中所产生的一切负面影响将由成交供应商承担。 6）项目未尽事宜将在采购合同中另行约定，成交供应商需无条件同意采购人基于为顺利完成本项目所提出的各项合理要求。 7）现场踏勘 本项目不组织集中踏勘，如需现场踏勘请提前一天联系朱先生（联系电话：13889906197）。 踏勘时间：工作日上午9：00—11：00，下午2：30—5：00</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通风和空调设备安装</w:t>
            </w:r>
          </w:p>
        </w:tc>
        <w:tc>
          <w:tcPr>
            <w:tcW w:type="dxa" w:w="933"/>
          </w:tcPr>
          <w:p>
            <w:pPr>
              <w:jc w:val="left"/>
            </w:pPr>
            <w:r>
              <w:rPr/>
              <w:t>通风和空调设备安装</w:t>
            </w:r>
          </w:p>
        </w:tc>
        <w:tc>
          <w:tcPr>
            <w:tcW w:type="dxa" w:w="933"/>
          </w:tcPr>
          <w:p>
            <w:pPr>
              <w:jc w:val="left"/>
            </w:pPr>
            <w:r>
              <w:rPr/>
              <w:t>项</w:t>
            </w:r>
          </w:p>
        </w:tc>
        <w:tc>
          <w:tcPr>
            <w:tcW w:type="dxa" w:w="933"/>
          </w:tcPr>
          <w:p>
            <w:pPr>
              <w:jc w:val="right"/>
            </w:pPr>
            <w:r>
              <w:rPr/>
              <w:t>1.00</w:t>
            </w:r>
          </w:p>
        </w:tc>
        <w:tc>
          <w:tcPr>
            <w:tcW w:type="dxa" w:w="933"/>
          </w:tcPr>
          <w:p>
            <w:pPr>
              <w:jc w:val="right"/>
            </w:pPr>
            <w:r>
              <w:rPr/>
              <w:t>2,417,407.76</w:t>
            </w:r>
          </w:p>
        </w:tc>
        <w:tc>
          <w:tcPr>
            <w:tcW w:type="dxa" w:w="933"/>
          </w:tcPr>
          <w:p>
            <w:pPr>
              <w:jc w:val="right"/>
            </w:pPr>
            <w:r>
              <w:rPr/>
              <w:t>2,417,407.76</w:t>
            </w:r>
          </w:p>
        </w:tc>
        <w:tc>
          <w:tcPr>
            <w:tcW w:type="dxa" w:w="840"/>
          </w:tcPr>
          <w:p>
            <w:r>
              <w:rPr/>
              <w:t>建筑业</w:t>
            </w:r>
          </w:p>
        </w:tc>
        <w:tc>
          <w:tcPr>
            <w:tcW w:type="dxa" w:w="933"/>
          </w:tcPr>
          <w:p>
            <w:r>
              <w:rPr/>
              <w:t>详见附表一</w:t>
            </w:r>
          </w:p>
        </w:tc>
      </w:tr>
    </w:tbl>
    <w:p/>
    <w:p>
      <w:r>
        <w:rPr>
          <w:b/>
        </w:rPr>
        <w:t>附表</w:t>
      </w:r>
      <w:r>
        <w:rPr>
          <w:b/>
        </w:rPr>
        <w:t>一</w:t>
      </w:r>
      <w:r>
        <w:rPr>
          <w:b/>
        </w:rPr>
        <w:t>：</w:t>
      </w:r>
      <w:r>
        <w:rPr>
          <w:b/>
        </w:rPr>
        <w:t>通风和空调设备安装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（一）技术要求：</w:t>
            </w:r>
          </w:p>
          <w:p>
            <w:pPr>
              <w:jc w:val="both"/>
            </w:pPr>
            <w:r>
              <w:rPr>
                <w:sz w:val="21"/>
              </w:rPr>
              <w:t>1.</w:t>
            </w:r>
            <w:r>
              <w:rPr>
                <w:sz w:val="21"/>
              </w:rPr>
              <w:t>采购范围：按设计图纸、工程量清单和采购人要求完成项目改造。</w:t>
            </w:r>
          </w:p>
          <w:p>
            <w:pPr>
              <w:jc w:val="both"/>
            </w:pPr>
            <w:r>
              <w:rPr>
                <w:sz w:val="21"/>
              </w:rPr>
              <w:t>2.</w:t>
            </w:r>
            <w:r>
              <w:rPr>
                <w:sz w:val="21"/>
              </w:rPr>
              <w:t>承包方式：根据采购文件、工程量清单、图纸等有关资料，结合工程现场实际情况、工程性质、工程特点等要求，包工、包料、包工期、包质量、包安全、包调试、包安装、包文明施工，达到规范验收要求。</w:t>
            </w:r>
          </w:p>
          <w:p>
            <w:pPr>
              <w:jc w:val="both"/>
            </w:pPr>
            <w:r>
              <w:rPr>
                <w:sz w:val="21"/>
              </w:rPr>
              <w:t>3.</w:t>
            </w:r>
            <w:r>
              <w:rPr>
                <w:sz w:val="21"/>
              </w:rPr>
              <w:t>质量要求：为保证工程质量，主要设备及材料须为原厂正品且质量须达到相应生产国标准、行业标准，技术参数需满足图纸及清单要求，整体工程完工后按国家有关规定组织验收，质量达到合格（或以上）标准。</w:t>
            </w:r>
          </w:p>
          <w:p>
            <w:pPr>
              <w:jc w:val="both"/>
            </w:pPr>
            <w:r>
              <w:rPr>
                <w:sz w:val="21"/>
              </w:rPr>
              <w:t>4.</w:t>
            </w:r>
            <w:r>
              <w:rPr>
                <w:sz w:val="21"/>
              </w:rPr>
              <w:t>投标单位根据采购文件要求，充分了解实际所需设备数量及伴随服务工程量，自行细化设计配置方案以保证满足正常使用。</w:t>
            </w:r>
          </w:p>
          <w:p>
            <w:pPr>
              <w:jc w:val="both"/>
            </w:pPr>
            <w:r>
              <w:rPr>
                <w:sz w:val="21"/>
              </w:rPr>
              <w:t>5.</w:t>
            </w:r>
            <w:r>
              <w:rPr>
                <w:sz w:val="21"/>
              </w:rPr>
              <w:t>投标单位提供的设备技术性能要求全部符合或优于采购文件中所列的有关技术性能指标，且应按其技术方案的实际情况对应采购文件要求逐一作出明确的应答，并详细说明。</w:t>
            </w:r>
          </w:p>
          <w:p>
            <w:pPr>
              <w:jc w:val="both"/>
            </w:pPr>
          </w:p>
          <w:p>
            <w:pPr>
              <w:jc w:val="both"/>
            </w:pPr>
            <w:r>
              <w:rPr>
                <w:b/>
                <w:sz w:val="21"/>
              </w:rPr>
              <w:t>（二）主要设备技术参数</w:t>
            </w:r>
          </w:p>
          <w:tbl>
            <w:tblPr>
              <w:tblInd w:type="dxa" w:w="150"/>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shd w:fill="FFFFFF"/>
                </w:tcPr>
                <w:p>
                  <w:pPr>
                    <w:jc w:val="center"/>
                  </w:pPr>
                  <w:r>
                    <w:rPr>
                      <w:b/>
                      <w:color w:val="000000"/>
                      <w:sz w:val="21"/>
                    </w:rPr>
                    <w:t>序号</w:t>
                  </w:r>
                </w:p>
              </w:tc>
              <w:tc>
                <w:tcPr>
                  <w:tcW w:type="dxa" w:w="933"/>
                  <w:tcBorders>
                    <w:top w:val="single" w:color="000000" w:sz="4"/>
                    <w:left w:val="none" w:color="000000" w:sz="4"/>
                    <w:bottom w:val="single" w:color="000000" w:sz="4"/>
                    <w:right w:val="single" w:color="000000" w:sz="4"/>
                  </w:tcBorders>
                </w:tcPr>
                <w:p>
                  <w:pPr>
                    <w:jc w:val="center"/>
                  </w:pPr>
                  <w:r>
                    <w:rPr>
                      <w:b/>
                      <w:sz w:val="21"/>
                    </w:rPr>
                    <w:t>项目名称</w:t>
                  </w:r>
                </w:p>
              </w:tc>
              <w:tc>
                <w:tcPr>
                  <w:tcW w:type="dxa" w:w="933"/>
                  <w:tcBorders>
                    <w:top w:val="single" w:color="000000" w:sz="4"/>
                    <w:left w:val="none" w:color="000000" w:sz="4"/>
                    <w:bottom w:val="single" w:color="000000" w:sz="4"/>
                    <w:right w:val="single" w:color="000000" w:sz="4"/>
                  </w:tcBorders>
                </w:tcPr>
                <w:p>
                  <w:pPr>
                    <w:jc w:val="left"/>
                  </w:pPr>
                  <w:r>
                    <w:rPr>
                      <w:b/>
                      <w:sz w:val="21"/>
                    </w:rPr>
                    <w:t>项目特征</w:t>
                  </w:r>
                </w:p>
              </w:tc>
              <w:tc>
                <w:tcPr>
                  <w:tcW w:type="dxa" w:w="933"/>
                  <w:tcBorders>
                    <w:top w:val="single" w:color="000000" w:sz="4"/>
                    <w:left w:val="none" w:color="000000" w:sz="4"/>
                    <w:bottom w:val="single" w:color="000000" w:sz="4"/>
                    <w:right w:val="single" w:color="000000" w:sz="4"/>
                  </w:tcBorders>
                </w:tcPr>
                <w:p>
                  <w:pPr>
                    <w:jc w:val="center"/>
                  </w:pPr>
                  <w:r>
                    <w:rPr>
                      <w:b/>
                      <w:sz w:val="21"/>
                    </w:rPr>
                    <w:t>单位</w:t>
                  </w:r>
                </w:p>
              </w:tc>
              <w:tc>
                <w:tcPr>
                  <w:tcW w:type="dxa" w:w="933"/>
                  <w:tcBorders>
                    <w:top w:val="single" w:color="000000" w:sz="4"/>
                    <w:left w:val="none" w:color="000000" w:sz="4"/>
                    <w:bottom w:val="single" w:color="000000" w:sz="4"/>
                    <w:right w:val="single" w:color="000000" w:sz="4"/>
                  </w:tcBorders>
                </w:tcPr>
                <w:p>
                  <w:pPr>
                    <w:jc w:val="center"/>
                  </w:pPr>
                  <w:r>
                    <w:rPr>
                      <w:b/>
                      <w:sz w:val="21"/>
                    </w:rPr>
                    <w:t>工程量</w:t>
                  </w:r>
                </w:p>
              </w:tc>
              <w:tc>
                <w:tcPr>
                  <w:tcW w:type="dxa" w:w="933"/>
                  <w:tcBorders>
                    <w:top w:val="single" w:color="000000" w:sz="4"/>
                    <w:left w:val="none" w:color="000000" w:sz="4"/>
                    <w:bottom w:val="single" w:color="000000" w:sz="4"/>
                    <w:right w:val="single" w:color="000000" w:sz="4"/>
                  </w:tcBorders>
                </w:tcPr>
                <w:p>
                  <w:pPr>
                    <w:jc w:val="center"/>
                  </w:pPr>
                  <w:r>
                    <w:rPr>
                      <w:b/>
                      <w:sz w:val="21"/>
                    </w:rPr>
                    <w:t>备注</w:t>
                  </w:r>
                </w:p>
              </w:tc>
            </w:tr>
            <w:tr>
              <w:tc>
                <w:tcPr>
                  <w:tcW w:type="dxa" w:w="5598"/>
                  <w:gridSpan w:val="6"/>
                  <w:tcBorders>
                    <w:top w:val="none" w:color="000000" w:sz="4"/>
                    <w:left w:val="single" w:color="000000" w:sz="4"/>
                    <w:bottom w:val="single" w:color="000000" w:sz="4"/>
                    <w:right w:val="single" w:color="000000" w:sz="4"/>
                  </w:tcBorders>
                </w:tcPr>
                <w:p>
                  <w:pPr>
                    <w:jc w:val="both"/>
                  </w:pPr>
                  <w:r>
                    <w:rPr>
                      <w:b/>
                      <w:sz w:val="21"/>
                    </w:rPr>
                    <w:t>一、多联空调设备及安装工程部分</w:t>
                  </w:r>
                </w:p>
              </w:tc>
            </w:tr>
            <w:tr>
              <w:tc>
                <w:tcPr>
                  <w:tcW w:type="dxa" w:w="933"/>
                  <w:tcBorders>
                    <w:top w:val="none" w:color="000000" w:sz="4"/>
                    <w:left w:val="single" w:color="000000" w:sz="4"/>
                    <w:bottom w:val="single" w:color="000000" w:sz="4"/>
                    <w:right w:val="single" w:color="000000" w:sz="4"/>
                  </w:tcBorders>
                </w:tcPr>
                <w:p>
                  <w:pPr>
                    <w:jc w:val="center"/>
                  </w:pPr>
                  <w:r>
                    <w:rPr>
                      <w:sz w:val="21"/>
                    </w:rPr>
                    <w:t>1</w:t>
                  </w:r>
                </w:p>
              </w:tc>
              <w:tc>
                <w:tcPr>
                  <w:tcW w:type="dxa" w:w="933"/>
                  <w:tcBorders>
                    <w:top w:val="none" w:color="000000" w:sz="4"/>
                    <w:left w:val="none" w:color="000000" w:sz="4"/>
                    <w:bottom w:val="single" w:color="000000" w:sz="4"/>
                    <w:right w:val="single" w:color="000000" w:sz="4"/>
                  </w:tcBorders>
                </w:tcPr>
                <w:p>
                  <w:pPr>
                    <w:jc w:val="left"/>
                  </w:pPr>
                  <w:r>
                    <w:rPr>
                      <w:sz w:val="21"/>
                    </w:rPr>
                    <w:t>多联机主机</w:t>
                  </w:r>
                </w:p>
              </w:tc>
              <w:tc>
                <w:tcPr>
                  <w:tcW w:type="dxa" w:w="933"/>
                  <w:tcBorders>
                    <w:top w:val="none" w:color="000000" w:sz="4"/>
                    <w:left w:val="none" w:color="000000" w:sz="4"/>
                    <w:bottom w:val="single" w:color="000000" w:sz="4"/>
                    <w:right w:val="single" w:color="000000" w:sz="4"/>
                  </w:tcBorders>
                </w:tcPr>
                <w:p>
                  <w:pPr>
                    <w:jc w:val="left"/>
                  </w:pPr>
                  <w:r>
                    <w:rPr>
                      <w:sz w:val="21"/>
                    </w:rPr>
                    <w:t>1.</w:t>
                  </w:r>
                  <w:r>
                    <w:rPr>
                      <w:sz w:val="21"/>
                    </w:rPr>
                    <w:t>名称:多联机主机（12PH）</w:t>
                  </w:r>
                  <w:r>
                    <w:br/>
                  </w:r>
                  <w:r>
                    <w:rPr>
                      <w:sz w:val="21"/>
                    </w:rPr>
                    <w:t>▲</w:t>
                  </w:r>
                  <w:r>
                    <w:rPr>
                      <w:sz w:val="21"/>
                    </w:rPr>
                    <w:t>2.</w:t>
                  </w:r>
                  <w:r>
                    <w:rPr>
                      <w:sz w:val="21"/>
                    </w:rPr>
                    <w:t>制冷量≥35KW；制热量≥39KW；</w:t>
                  </w:r>
                  <w:r>
                    <w:br/>
                  </w:r>
                  <w:r>
                    <w:rPr>
                      <w:sz w:val="21"/>
                    </w:rPr>
                    <w:t>▲</w:t>
                  </w:r>
                  <w:r>
                    <w:rPr>
                      <w:sz w:val="21"/>
                    </w:rPr>
                    <w:t>3.</w:t>
                  </w:r>
                  <w:r>
                    <w:rPr>
                      <w:sz w:val="21"/>
                    </w:rPr>
                    <w:t>制冷/制热额定功率≤9.2/9.2KW；</w:t>
                  </w:r>
                  <w:r>
                    <w:br/>
                  </w:r>
                  <w:r>
                    <w:rPr>
                      <w:sz w:val="21"/>
                    </w:rPr>
                    <w:t>▲</w:t>
                  </w:r>
                  <w:r>
                    <w:rPr>
                      <w:sz w:val="21"/>
                    </w:rPr>
                    <w:t>4.</w:t>
                  </w:r>
                  <w:r>
                    <w:rPr>
                      <w:sz w:val="21"/>
                    </w:rPr>
                    <w:t>噪音≤61dB（A）</w:t>
                  </w:r>
                  <w:r>
                    <w:br/>
                  </w:r>
                  <w:r>
                    <w:rPr>
                      <w:sz w:val="21"/>
                    </w:rPr>
                    <w:t>5.出风形式：上出风。</w:t>
                  </w:r>
                </w:p>
              </w:tc>
              <w:tc>
                <w:tcPr>
                  <w:tcW w:type="dxa" w:w="933"/>
                  <w:tcBorders>
                    <w:top w:val="none" w:color="000000" w:sz="4"/>
                    <w:left w:val="none" w:color="000000" w:sz="4"/>
                    <w:bottom w:val="single" w:color="000000" w:sz="4"/>
                    <w:right w:val="single" w:color="000000" w:sz="4"/>
                  </w:tcBorders>
                </w:tcPr>
                <w:p>
                  <w:pPr>
                    <w:jc w:val="center"/>
                  </w:pPr>
                  <w:r>
                    <w:rPr>
                      <w:sz w:val="21"/>
                    </w:rPr>
                    <w:t>台</w:t>
                  </w:r>
                </w:p>
              </w:tc>
              <w:tc>
                <w:tcPr>
                  <w:tcW w:type="dxa" w:w="933"/>
                  <w:tcBorders>
                    <w:top w:val="none" w:color="000000" w:sz="4"/>
                    <w:left w:val="none" w:color="000000" w:sz="4"/>
                    <w:bottom w:val="single" w:color="000000" w:sz="4"/>
                    <w:right w:val="single" w:color="000000" w:sz="4"/>
                  </w:tcBorders>
                </w:tcPr>
                <w:p>
                  <w:pPr>
                    <w:jc w:val="center"/>
                  </w:pPr>
                  <w:r>
                    <w:rPr>
                      <w:sz w:val="21"/>
                    </w:rPr>
                    <w:t>1.00</w:t>
                  </w:r>
                </w:p>
              </w:tc>
              <w:tc>
                <w:tcPr>
                  <w:tcW w:type="dxa" w:w="933"/>
                  <w:tcBorders>
                    <w:top w:val="none" w:color="000000" w:sz="4"/>
                    <w:left w:val="none" w:color="000000" w:sz="4"/>
                    <w:bottom w:val="single" w:color="000000" w:sz="4"/>
                    <w:right w:val="single" w:color="000000" w:sz="4"/>
                  </w:tcBorders>
                </w:tcPr>
                <w:p>
                  <w:pPr>
                    <w:jc w:val="center"/>
                  </w:pPr>
                </w:p>
              </w:tc>
            </w:tr>
            <w:tr>
              <w:tc>
                <w:tcPr>
                  <w:tcW w:type="dxa" w:w="933"/>
                  <w:tcBorders>
                    <w:top w:val="none" w:color="000000" w:sz="4"/>
                    <w:left w:val="single" w:color="000000" w:sz="4"/>
                    <w:bottom w:val="single" w:color="000000" w:sz="4"/>
                    <w:right w:val="single" w:color="000000" w:sz="4"/>
                  </w:tcBorders>
                </w:tcPr>
                <w:p>
                  <w:pPr>
                    <w:jc w:val="center"/>
                  </w:pPr>
                  <w:r>
                    <w:rPr>
                      <w:sz w:val="21"/>
                    </w:rPr>
                    <w:t>2</w:t>
                  </w:r>
                </w:p>
              </w:tc>
              <w:tc>
                <w:tcPr>
                  <w:tcW w:type="dxa" w:w="933"/>
                  <w:tcBorders>
                    <w:top w:val="none" w:color="000000" w:sz="4"/>
                    <w:left w:val="none" w:color="000000" w:sz="4"/>
                    <w:bottom w:val="single" w:color="000000" w:sz="4"/>
                    <w:right w:val="single" w:color="000000" w:sz="4"/>
                  </w:tcBorders>
                </w:tcPr>
                <w:p>
                  <w:pPr>
                    <w:jc w:val="left"/>
                  </w:pPr>
                  <w:r>
                    <w:rPr>
                      <w:sz w:val="21"/>
                    </w:rPr>
                    <w:t>多联机主机</w:t>
                  </w:r>
                </w:p>
              </w:tc>
              <w:tc>
                <w:tcPr>
                  <w:tcW w:type="dxa" w:w="933"/>
                  <w:tcBorders>
                    <w:top w:val="none" w:color="000000" w:sz="4"/>
                    <w:left w:val="none" w:color="000000" w:sz="4"/>
                    <w:bottom w:val="single" w:color="000000" w:sz="4"/>
                    <w:right w:val="single" w:color="000000" w:sz="4"/>
                  </w:tcBorders>
                </w:tcPr>
                <w:p>
                  <w:pPr>
                    <w:jc w:val="left"/>
                  </w:pPr>
                  <w:r>
                    <w:rPr>
                      <w:sz w:val="21"/>
                    </w:rPr>
                    <w:t>1.</w:t>
                  </w:r>
                  <w:r>
                    <w:rPr>
                      <w:sz w:val="21"/>
                    </w:rPr>
                    <w:t>名称:多联机主机（14PH）</w:t>
                  </w:r>
                  <w:r>
                    <w:br/>
                  </w:r>
                  <w:r>
                    <w:rPr>
                      <w:sz w:val="21"/>
                    </w:rPr>
                    <w:t>▲</w:t>
                  </w:r>
                  <w:r>
                    <w:rPr>
                      <w:sz w:val="21"/>
                    </w:rPr>
                    <w:t>2.</w:t>
                  </w:r>
                  <w:r>
                    <w:rPr>
                      <w:sz w:val="21"/>
                    </w:rPr>
                    <w:t>制冷量≥40KW；制热量≥45KW；</w:t>
                  </w:r>
                  <w:r>
                    <w:br/>
                  </w:r>
                  <w:r>
                    <w:rPr>
                      <w:sz w:val="21"/>
                    </w:rPr>
                    <w:t>▲</w:t>
                  </w:r>
                  <w:r>
                    <w:rPr>
                      <w:sz w:val="21"/>
                    </w:rPr>
                    <w:t>3.</w:t>
                  </w:r>
                  <w:r>
                    <w:rPr>
                      <w:sz w:val="21"/>
                    </w:rPr>
                    <w:t>制冷/制热额定功率≤11.4/11.4KW；</w:t>
                  </w:r>
                  <w:r>
                    <w:br/>
                  </w:r>
                  <w:r>
                    <w:rPr>
                      <w:sz w:val="21"/>
                    </w:rPr>
                    <w:t>▲</w:t>
                  </w:r>
                  <w:r>
                    <w:rPr>
                      <w:sz w:val="21"/>
                    </w:rPr>
                    <w:t>4.</w:t>
                  </w:r>
                  <w:r>
                    <w:rPr>
                      <w:sz w:val="21"/>
                    </w:rPr>
                    <w:t>噪音≤62dB（A）</w:t>
                  </w:r>
                  <w:r>
                    <w:br/>
                  </w:r>
                  <w:r>
                    <w:rPr>
                      <w:sz w:val="21"/>
                    </w:rPr>
                    <w:t>5.出风形式：上出风。</w:t>
                  </w:r>
                </w:p>
              </w:tc>
              <w:tc>
                <w:tcPr>
                  <w:tcW w:type="dxa" w:w="933"/>
                  <w:tcBorders>
                    <w:top w:val="none" w:color="000000" w:sz="4"/>
                    <w:left w:val="none" w:color="000000" w:sz="4"/>
                    <w:bottom w:val="single" w:color="000000" w:sz="4"/>
                    <w:right w:val="single" w:color="000000" w:sz="4"/>
                  </w:tcBorders>
                </w:tcPr>
                <w:p>
                  <w:pPr>
                    <w:jc w:val="center"/>
                  </w:pPr>
                  <w:r>
                    <w:rPr>
                      <w:sz w:val="21"/>
                    </w:rPr>
                    <w:t>台</w:t>
                  </w:r>
                </w:p>
              </w:tc>
              <w:tc>
                <w:tcPr>
                  <w:tcW w:type="dxa" w:w="933"/>
                  <w:tcBorders>
                    <w:top w:val="none" w:color="000000" w:sz="4"/>
                    <w:left w:val="none" w:color="000000" w:sz="4"/>
                    <w:bottom w:val="single" w:color="000000" w:sz="4"/>
                    <w:right w:val="single" w:color="000000" w:sz="4"/>
                  </w:tcBorders>
                </w:tcPr>
                <w:p>
                  <w:pPr>
                    <w:jc w:val="center"/>
                  </w:pPr>
                  <w:r>
                    <w:rPr>
                      <w:sz w:val="21"/>
                    </w:rPr>
                    <w:t>4.00</w:t>
                  </w:r>
                </w:p>
              </w:tc>
              <w:tc>
                <w:tcPr>
                  <w:tcW w:type="dxa" w:w="933"/>
                  <w:tcBorders>
                    <w:top w:val="none" w:color="000000" w:sz="4"/>
                    <w:left w:val="none" w:color="000000" w:sz="4"/>
                    <w:bottom w:val="single" w:color="000000" w:sz="4"/>
                    <w:right w:val="single" w:color="000000" w:sz="4"/>
                  </w:tcBorders>
                </w:tcPr>
                <w:p>
                  <w:pPr>
                    <w:jc w:val="center"/>
                  </w:pPr>
                </w:p>
              </w:tc>
            </w:tr>
            <w:tr>
              <w:tc>
                <w:tcPr>
                  <w:tcW w:type="dxa" w:w="933"/>
                  <w:tcBorders>
                    <w:top w:val="none" w:color="000000" w:sz="4"/>
                    <w:left w:val="single" w:color="000000" w:sz="4"/>
                    <w:bottom w:val="single" w:color="000000" w:sz="4"/>
                    <w:right w:val="single" w:color="000000" w:sz="4"/>
                  </w:tcBorders>
                </w:tcPr>
                <w:p>
                  <w:pPr>
                    <w:jc w:val="center"/>
                  </w:pPr>
                  <w:r>
                    <w:rPr>
                      <w:sz w:val="21"/>
                    </w:rPr>
                    <w:t>3</w:t>
                  </w:r>
                </w:p>
              </w:tc>
              <w:tc>
                <w:tcPr>
                  <w:tcW w:type="dxa" w:w="933"/>
                  <w:tcBorders>
                    <w:top w:val="none" w:color="000000" w:sz="4"/>
                    <w:left w:val="none" w:color="000000" w:sz="4"/>
                    <w:bottom w:val="single" w:color="000000" w:sz="4"/>
                    <w:right w:val="single" w:color="000000" w:sz="4"/>
                  </w:tcBorders>
                </w:tcPr>
                <w:p>
                  <w:pPr>
                    <w:jc w:val="left"/>
                  </w:pPr>
                  <w:r>
                    <w:rPr>
                      <w:sz w:val="21"/>
                    </w:rPr>
                    <w:t>多联机主机</w:t>
                  </w:r>
                </w:p>
              </w:tc>
              <w:tc>
                <w:tcPr>
                  <w:tcW w:type="dxa" w:w="933"/>
                  <w:tcBorders>
                    <w:top w:val="none" w:color="000000" w:sz="4"/>
                    <w:left w:val="none" w:color="000000" w:sz="4"/>
                    <w:bottom w:val="single" w:color="000000" w:sz="4"/>
                    <w:right w:val="single" w:color="000000" w:sz="4"/>
                  </w:tcBorders>
                </w:tcPr>
                <w:p>
                  <w:pPr>
                    <w:jc w:val="left"/>
                  </w:pPr>
                  <w:r>
                    <w:rPr>
                      <w:sz w:val="21"/>
                    </w:rPr>
                    <w:t>1.</w:t>
                  </w:r>
                  <w:r>
                    <w:rPr>
                      <w:sz w:val="21"/>
                    </w:rPr>
                    <w:t>名称:多联机主机（16PH）</w:t>
                  </w:r>
                  <w:r>
                    <w:br/>
                  </w:r>
                  <w:r>
                    <w:rPr>
                      <w:sz w:val="21"/>
                    </w:rPr>
                    <w:t>▲</w:t>
                  </w:r>
                  <w:r>
                    <w:rPr>
                      <w:sz w:val="21"/>
                    </w:rPr>
                    <w:t>2.</w:t>
                  </w:r>
                  <w:r>
                    <w:rPr>
                      <w:sz w:val="21"/>
                    </w:rPr>
                    <w:t>制冷量≥45KW；制热量≥50KW；</w:t>
                  </w:r>
                  <w:r>
                    <w:br/>
                  </w:r>
                  <w:r>
                    <w:rPr>
                      <w:sz w:val="21"/>
                    </w:rPr>
                    <w:t>▲</w:t>
                  </w:r>
                  <w:r>
                    <w:rPr>
                      <w:sz w:val="21"/>
                    </w:rPr>
                    <w:t>3.</w:t>
                  </w:r>
                  <w:r>
                    <w:rPr>
                      <w:sz w:val="21"/>
                    </w:rPr>
                    <w:t>制冷/制热额定功率≤13.4/13.4KW；</w:t>
                  </w:r>
                  <w:r>
                    <w:br/>
                  </w:r>
                  <w:r>
                    <w:rPr>
                      <w:sz w:val="21"/>
                    </w:rPr>
                    <w:t>▲</w:t>
                  </w:r>
                  <w:r>
                    <w:rPr>
                      <w:sz w:val="21"/>
                    </w:rPr>
                    <w:t>4.</w:t>
                  </w:r>
                  <w:r>
                    <w:rPr>
                      <w:sz w:val="21"/>
                    </w:rPr>
                    <w:t>噪音≤63dB（A）</w:t>
                  </w:r>
                  <w:r>
                    <w:br/>
                  </w:r>
                  <w:r>
                    <w:rPr>
                      <w:sz w:val="21"/>
                    </w:rPr>
                    <w:t>5.出风形式：上出风。</w:t>
                  </w:r>
                </w:p>
              </w:tc>
              <w:tc>
                <w:tcPr>
                  <w:tcW w:type="dxa" w:w="933"/>
                  <w:tcBorders>
                    <w:top w:val="none" w:color="000000" w:sz="4"/>
                    <w:left w:val="none" w:color="000000" w:sz="4"/>
                    <w:bottom w:val="single" w:color="000000" w:sz="4"/>
                    <w:right w:val="single" w:color="000000" w:sz="4"/>
                  </w:tcBorders>
                </w:tcPr>
                <w:p>
                  <w:pPr>
                    <w:jc w:val="center"/>
                  </w:pPr>
                  <w:r>
                    <w:rPr>
                      <w:sz w:val="21"/>
                    </w:rPr>
                    <w:t>台</w:t>
                  </w:r>
                </w:p>
              </w:tc>
              <w:tc>
                <w:tcPr>
                  <w:tcW w:type="dxa" w:w="933"/>
                  <w:tcBorders>
                    <w:top w:val="none" w:color="000000" w:sz="4"/>
                    <w:left w:val="none" w:color="000000" w:sz="4"/>
                    <w:bottom w:val="single" w:color="000000" w:sz="4"/>
                    <w:right w:val="single" w:color="000000" w:sz="4"/>
                  </w:tcBorders>
                </w:tcPr>
                <w:p>
                  <w:pPr>
                    <w:jc w:val="center"/>
                  </w:pPr>
                  <w:r>
                    <w:rPr>
                      <w:sz w:val="21"/>
                    </w:rPr>
                    <w:t>1.00</w:t>
                  </w:r>
                </w:p>
              </w:tc>
              <w:tc>
                <w:tcPr>
                  <w:tcW w:type="dxa" w:w="933"/>
                  <w:tcBorders>
                    <w:top w:val="none" w:color="000000" w:sz="4"/>
                    <w:left w:val="none" w:color="000000" w:sz="4"/>
                    <w:bottom w:val="single" w:color="000000" w:sz="4"/>
                    <w:right w:val="single" w:color="000000" w:sz="4"/>
                  </w:tcBorders>
                </w:tcPr>
                <w:p>
                  <w:pPr>
                    <w:jc w:val="center"/>
                  </w:pPr>
                </w:p>
              </w:tc>
            </w:tr>
            <w:tr>
              <w:tc>
                <w:tcPr>
                  <w:tcW w:type="dxa" w:w="933"/>
                  <w:tcBorders>
                    <w:top w:val="none" w:color="000000" w:sz="4"/>
                    <w:left w:val="single" w:color="000000" w:sz="4"/>
                    <w:bottom w:val="single" w:color="000000" w:sz="4"/>
                    <w:right w:val="single" w:color="000000" w:sz="4"/>
                  </w:tcBorders>
                </w:tcPr>
                <w:p>
                  <w:pPr>
                    <w:jc w:val="center"/>
                  </w:pPr>
                  <w:r>
                    <w:rPr>
                      <w:sz w:val="21"/>
                    </w:rPr>
                    <w:t>6</w:t>
                  </w:r>
                </w:p>
              </w:tc>
              <w:tc>
                <w:tcPr>
                  <w:tcW w:type="dxa" w:w="933"/>
                  <w:tcBorders>
                    <w:top w:val="none" w:color="000000" w:sz="4"/>
                    <w:left w:val="none" w:color="000000" w:sz="4"/>
                    <w:bottom w:val="single" w:color="000000" w:sz="4"/>
                    <w:right w:val="single" w:color="000000" w:sz="4"/>
                  </w:tcBorders>
                </w:tcPr>
                <w:p>
                  <w:pPr>
                    <w:jc w:val="left"/>
                  </w:pPr>
                  <w:r>
                    <w:rPr>
                      <w:sz w:val="21"/>
                    </w:rPr>
                    <w:t>标准风管式室内机</w:t>
                  </w:r>
                </w:p>
              </w:tc>
              <w:tc>
                <w:tcPr>
                  <w:tcW w:type="dxa" w:w="933"/>
                  <w:tcBorders>
                    <w:top w:val="none" w:color="000000" w:sz="4"/>
                    <w:left w:val="none" w:color="000000" w:sz="4"/>
                    <w:bottom w:val="single" w:color="000000" w:sz="4"/>
                    <w:right w:val="single" w:color="000000" w:sz="4"/>
                  </w:tcBorders>
                </w:tcPr>
                <w:p>
                  <w:pPr>
                    <w:jc w:val="left"/>
                  </w:pPr>
                  <w:r>
                    <w:rPr>
                      <w:sz w:val="21"/>
                    </w:rPr>
                    <w:t>1.</w:t>
                  </w:r>
                  <w:r>
                    <w:rPr>
                      <w:sz w:val="21"/>
                    </w:rPr>
                    <w:t>名称:标准风管式室内机</w:t>
                  </w:r>
                  <w:r>
                    <w:br/>
                  </w:r>
                  <w:r>
                    <w:rPr>
                      <w:sz w:val="21"/>
                    </w:rPr>
                    <w:t>▲</w:t>
                  </w:r>
                  <w:r>
                    <w:rPr>
                      <w:sz w:val="21"/>
                    </w:rPr>
                    <w:t>2.</w:t>
                  </w:r>
                  <w:r>
                    <w:rPr>
                      <w:sz w:val="21"/>
                    </w:rPr>
                    <w:t>制冷量≥2.2KW；制热量≥2.5KW；</w:t>
                  </w:r>
                  <w:r>
                    <w:br/>
                  </w:r>
                  <w:r>
                    <w:rPr>
                      <w:sz w:val="21"/>
                    </w:rPr>
                    <w:t>▲</w:t>
                  </w:r>
                  <w:r>
                    <w:rPr>
                      <w:sz w:val="21"/>
                    </w:rPr>
                    <w:t>3.</w:t>
                  </w:r>
                  <w:r>
                    <w:rPr>
                      <w:sz w:val="21"/>
                    </w:rPr>
                    <w:t>额定功率≤0.028KW；</w:t>
                  </w:r>
                  <w:r>
                    <w:br/>
                  </w:r>
                  <w:r>
                    <w:rPr>
                      <w:sz w:val="21"/>
                    </w:rPr>
                    <w:t>▲</w:t>
                  </w:r>
                  <w:r>
                    <w:rPr>
                      <w:sz w:val="21"/>
                    </w:rPr>
                    <w:t>4.</w:t>
                  </w:r>
                  <w:r>
                    <w:rPr>
                      <w:sz w:val="21"/>
                    </w:rPr>
                    <w:t>噪音≤28dB（A）</w:t>
                  </w:r>
                  <w:r>
                    <w:br/>
                  </w:r>
                  <w:r>
                    <w:rPr>
                      <w:sz w:val="21"/>
                    </w:rPr>
                    <w:t>5.标配有线液晶控制面板。</w:t>
                  </w:r>
                </w:p>
              </w:tc>
              <w:tc>
                <w:tcPr>
                  <w:tcW w:type="dxa" w:w="933"/>
                  <w:tcBorders>
                    <w:top w:val="none" w:color="000000" w:sz="4"/>
                    <w:left w:val="none" w:color="000000" w:sz="4"/>
                    <w:bottom w:val="single" w:color="000000" w:sz="4"/>
                    <w:right w:val="single" w:color="000000" w:sz="4"/>
                  </w:tcBorders>
                </w:tcPr>
                <w:p>
                  <w:pPr>
                    <w:jc w:val="center"/>
                  </w:pPr>
                  <w:r>
                    <w:rPr>
                      <w:sz w:val="21"/>
                    </w:rPr>
                    <w:t>台</w:t>
                  </w:r>
                </w:p>
              </w:tc>
              <w:tc>
                <w:tcPr>
                  <w:tcW w:type="dxa" w:w="933"/>
                  <w:tcBorders>
                    <w:top w:val="none" w:color="000000" w:sz="4"/>
                    <w:left w:val="none" w:color="000000" w:sz="4"/>
                    <w:bottom w:val="single" w:color="000000" w:sz="4"/>
                    <w:right w:val="single" w:color="000000" w:sz="4"/>
                  </w:tcBorders>
                </w:tcPr>
                <w:p>
                  <w:pPr>
                    <w:jc w:val="center"/>
                  </w:pPr>
                  <w:r>
                    <w:rPr>
                      <w:sz w:val="21"/>
                    </w:rPr>
                    <w:t>17.00</w:t>
                  </w:r>
                </w:p>
              </w:tc>
              <w:tc>
                <w:tcPr>
                  <w:tcW w:type="dxa" w:w="933"/>
                  <w:tcBorders>
                    <w:top w:val="none" w:color="000000" w:sz="4"/>
                    <w:left w:val="none" w:color="000000" w:sz="4"/>
                    <w:bottom w:val="single" w:color="000000" w:sz="4"/>
                    <w:right w:val="single" w:color="000000" w:sz="4"/>
                  </w:tcBorders>
                </w:tcPr>
                <w:p>
                  <w:pPr>
                    <w:jc w:val="center"/>
                  </w:pPr>
                </w:p>
              </w:tc>
            </w:tr>
            <w:tr>
              <w:tc>
                <w:tcPr>
                  <w:tcW w:type="dxa" w:w="933"/>
                  <w:tcBorders>
                    <w:top w:val="none" w:color="000000" w:sz="4"/>
                    <w:left w:val="single" w:color="000000" w:sz="4"/>
                    <w:bottom w:val="single" w:color="000000" w:sz="4"/>
                    <w:right w:val="single" w:color="000000" w:sz="4"/>
                  </w:tcBorders>
                </w:tcPr>
                <w:p>
                  <w:pPr>
                    <w:jc w:val="center"/>
                  </w:pPr>
                  <w:r>
                    <w:rPr>
                      <w:sz w:val="21"/>
                    </w:rPr>
                    <w:t>7</w:t>
                  </w:r>
                </w:p>
              </w:tc>
              <w:tc>
                <w:tcPr>
                  <w:tcW w:type="dxa" w:w="933"/>
                  <w:tcBorders>
                    <w:top w:val="none" w:color="000000" w:sz="4"/>
                    <w:left w:val="none" w:color="000000" w:sz="4"/>
                    <w:bottom w:val="single" w:color="000000" w:sz="4"/>
                    <w:right w:val="single" w:color="000000" w:sz="4"/>
                  </w:tcBorders>
                </w:tcPr>
                <w:p>
                  <w:pPr>
                    <w:jc w:val="left"/>
                  </w:pPr>
                  <w:r>
                    <w:rPr>
                      <w:sz w:val="21"/>
                    </w:rPr>
                    <w:t>标准风管式室内机</w:t>
                  </w:r>
                </w:p>
              </w:tc>
              <w:tc>
                <w:tcPr>
                  <w:tcW w:type="dxa" w:w="933"/>
                  <w:tcBorders>
                    <w:top w:val="none" w:color="000000" w:sz="4"/>
                    <w:left w:val="none" w:color="000000" w:sz="4"/>
                    <w:bottom w:val="single" w:color="000000" w:sz="4"/>
                    <w:right w:val="single" w:color="000000" w:sz="4"/>
                  </w:tcBorders>
                </w:tcPr>
                <w:p>
                  <w:pPr>
                    <w:jc w:val="left"/>
                  </w:pPr>
                  <w:r>
                    <w:rPr>
                      <w:sz w:val="21"/>
                    </w:rPr>
                    <w:t>1.</w:t>
                  </w:r>
                  <w:r>
                    <w:rPr>
                      <w:sz w:val="21"/>
                    </w:rPr>
                    <w:t>名称:标准风管式室内机</w:t>
                  </w:r>
                  <w:r>
                    <w:br/>
                  </w:r>
                  <w:r>
                    <w:rPr>
                      <w:sz w:val="21"/>
                    </w:rPr>
                    <w:t>▲</w:t>
                  </w:r>
                  <w:r>
                    <w:rPr>
                      <w:sz w:val="21"/>
                    </w:rPr>
                    <w:t>2.</w:t>
                  </w:r>
                  <w:r>
                    <w:rPr>
                      <w:sz w:val="21"/>
                    </w:rPr>
                    <w:t>制冷量≥2.8KW；制热量≥3.2KW；</w:t>
                  </w:r>
                  <w:r>
                    <w:br/>
                  </w:r>
                  <w:r>
                    <w:rPr>
                      <w:sz w:val="21"/>
                    </w:rPr>
                    <w:t>▲</w:t>
                  </w:r>
                  <w:r>
                    <w:rPr>
                      <w:sz w:val="21"/>
                    </w:rPr>
                    <w:t>3.</w:t>
                  </w:r>
                  <w:r>
                    <w:rPr>
                      <w:sz w:val="21"/>
                    </w:rPr>
                    <w:t>额定功率≤0.028KW；</w:t>
                  </w:r>
                  <w:r>
                    <w:br/>
                  </w:r>
                  <w:r>
                    <w:rPr>
                      <w:sz w:val="21"/>
                    </w:rPr>
                    <w:t>▲</w:t>
                  </w:r>
                  <w:r>
                    <w:rPr>
                      <w:sz w:val="21"/>
                    </w:rPr>
                    <w:t>4.</w:t>
                  </w:r>
                  <w:r>
                    <w:rPr>
                      <w:sz w:val="21"/>
                    </w:rPr>
                    <w:t>噪音≤28dB（A）</w:t>
                  </w:r>
                  <w:r>
                    <w:br/>
                  </w:r>
                  <w:r>
                    <w:rPr>
                      <w:sz w:val="21"/>
                    </w:rPr>
                    <w:t>5.标配有线液晶控制面板。</w:t>
                  </w:r>
                </w:p>
              </w:tc>
              <w:tc>
                <w:tcPr>
                  <w:tcW w:type="dxa" w:w="933"/>
                  <w:tcBorders>
                    <w:top w:val="none" w:color="000000" w:sz="4"/>
                    <w:left w:val="none" w:color="000000" w:sz="4"/>
                    <w:bottom w:val="single" w:color="000000" w:sz="4"/>
                    <w:right w:val="single" w:color="000000" w:sz="4"/>
                  </w:tcBorders>
                </w:tcPr>
                <w:p>
                  <w:pPr>
                    <w:jc w:val="center"/>
                  </w:pPr>
                  <w:r>
                    <w:rPr>
                      <w:sz w:val="21"/>
                    </w:rPr>
                    <w:t>台</w:t>
                  </w:r>
                </w:p>
              </w:tc>
              <w:tc>
                <w:tcPr>
                  <w:tcW w:type="dxa" w:w="933"/>
                  <w:tcBorders>
                    <w:top w:val="none" w:color="000000" w:sz="4"/>
                    <w:left w:val="none" w:color="000000" w:sz="4"/>
                    <w:bottom w:val="single" w:color="000000" w:sz="4"/>
                    <w:right w:val="single" w:color="000000" w:sz="4"/>
                  </w:tcBorders>
                </w:tcPr>
                <w:p>
                  <w:pPr>
                    <w:jc w:val="center"/>
                  </w:pPr>
                  <w:r>
                    <w:rPr>
                      <w:sz w:val="21"/>
                    </w:rPr>
                    <w:t>13.00</w:t>
                  </w:r>
                </w:p>
              </w:tc>
              <w:tc>
                <w:tcPr>
                  <w:tcW w:type="dxa" w:w="933"/>
                  <w:tcBorders>
                    <w:top w:val="none" w:color="000000" w:sz="4"/>
                    <w:left w:val="none" w:color="000000" w:sz="4"/>
                    <w:bottom w:val="single" w:color="000000" w:sz="4"/>
                    <w:right w:val="single" w:color="000000" w:sz="4"/>
                  </w:tcBorders>
                </w:tcPr>
                <w:p>
                  <w:pPr>
                    <w:jc w:val="center"/>
                  </w:pPr>
                </w:p>
              </w:tc>
            </w:tr>
            <w:tr>
              <w:tc>
                <w:tcPr>
                  <w:tcW w:type="dxa" w:w="933"/>
                  <w:tcBorders>
                    <w:top w:val="none" w:color="000000" w:sz="4"/>
                    <w:left w:val="single" w:color="000000" w:sz="4"/>
                    <w:bottom w:val="single" w:color="000000" w:sz="4"/>
                    <w:right w:val="single" w:color="000000" w:sz="4"/>
                  </w:tcBorders>
                </w:tcPr>
                <w:p>
                  <w:pPr>
                    <w:jc w:val="center"/>
                  </w:pPr>
                  <w:r>
                    <w:rPr>
                      <w:sz w:val="21"/>
                    </w:rPr>
                    <w:t>8</w:t>
                  </w:r>
                </w:p>
              </w:tc>
              <w:tc>
                <w:tcPr>
                  <w:tcW w:type="dxa" w:w="933"/>
                  <w:tcBorders>
                    <w:top w:val="none" w:color="000000" w:sz="4"/>
                    <w:left w:val="none" w:color="000000" w:sz="4"/>
                    <w:bottom w:val="single" w:color="000000" w:sz="4"/>
                    <w:right w:val="single" w:color="000000" w:sz="4"/>
                  </w:tcBorders>
                </w:tcPr>
                <w:p>
                  <w:pPr>
                    <w:jc w:val="left"/>
                  </w:pPr>
                  <w:r>
                    <w:rPr>
                      <w:sz w:val="21"/>
                    </w:rPr>
                    <w:t>标准风管式室内机</w:t>
                  </w:r>
                </w:p>
              </w:tc>
              <w:tc>
                <w:tcPr>
                  <w:tcW w:type="dxa" w:w="933"/>
                  <w:tcBorders>
                    <w:top w:val="none" w:color="000000" w:sz="4"/>
                    <w:left w:val="none" w:color="000000" w:sz="4"/>
                    <w:bottom w:val="single" w:color="000000" w:sz="4"/>
                    <w:right w:val="single" w:color="000000" w:sz="4"/>
                  </w:tcBorders>
                </w:tcPr>
                <w:p>
                  <w:pPr>
                    <w:jc w:val="left"/>
                  </w:pPr>
                  <w:r>
                    <w:rPr>
                      <w:sz w:val="21"/>
                    </w:rPr>
                    <w:t>1.</w:t>
                  </w:r>
                  <w:r>
                    <w:rPr>
                      <w:sz w:val="21"/>
                    </w:rPr>
                    <w:t>名称:标准风管式室内机</w:t>
                  </w:r>
                  <w:r>
                    <w:br/>
                  </w:r>
                  <w:r>
                    <w:rPr>
                      <w:sz w:val="21"/>
                    </w:rPr>
                    <w:t>▲</w:t>
                  </w:r>
                  <w:r>
                    <w:rPr>
                      <w:sz w:val="21"/>
                    </w:rPr>
                    <w:t>2.</w:t>
                  </w:r>
                  <w:r>
                    <w:rPr>
                      <w:sz w:val="21"/>
                    </w:rPr>
                    <w:t>制冷量≥3.6KW；制热量≥4.0KW；</w:t>
                  </w:r>
                  <w:r>
                    <w:br/>
                  </w:r>
                  <w:r>
                    <w:rPr>
                      <w:sz w:val="21"/>
                    </w:rPr>
                    <w:t>▲</w:t>
                  </w:r>
                  <w:r>
                    <w:rPr>
                      <w:sz w:val="21"/>
                    </w:rPr>
                    <w:t>3.</w:t>
                  </w:r>
                  <w:r>
                    <w:rPr>
                      <w:sz w:val="21"/>
                    </w:rPr>
                    <w:t>额定功率≤0.037KW；</w:t>
                  </w:r>
                  <w:r>
                    <w:br/>
                  </w:r>
                  <w:r>
                    <w:rPr>
                      <w:sz w:val="21"/>
                    </w:rPr>
                    <w:t>▲</w:t>
                  </w:r>
                  <w:r>
                    <w:rPr>
                      <w:sz w:val="21"/>
                    </w:rPr>
                    <w:t>4.</w:t>
                  </w:r>
                  <w:r>
                    <w:rPr>
                      <w:sz w:val="21"/>
                    </w:rPr>
                    <w:t>噪音≤31dB（A）</w:t>
                  </w:r>
                  <w:r>
                    <w:br/>
                  </w:r>
                  <w:r>
                    <w:rPr>
                      <w:sz w:val="21"/>
                    </w:rPr>
                    <w:t>5.标配有线液晶控制面板。</w:t>
                  </w:r>
                </w:p>
              </w:tc>
              <w:tc>
                <w:tcPr>
                  <w:tcW w:type="dxa" w:w="933"/>
                  <w:tcBorders>
                    <w:top w:val="none" w:color="000000" w:sz="4"/>
                    <w:left w:val="none" w:color="000000" w:sz="4"/>
                    <w:bottom w:val="single" w:color="000000" w:sz="4"/>
                    <w:right w:val="single" w:color="000000" w:sz="4"/>
                  </w:tcBorders>
                </w:tcPr>
                <w:p>
                  <w:pPr>
                    <w:jc w:val="center"/>
                  </w:pPr>
                  <w:r>
                    <w:rPr>
                      <w:sz w:val="21"/>
                    </w:rPr>
                    <w:t>台</w:t>
                  </w:r>
                </w:p>
              </w:tc>
              <w:tc>
                <w:tcPr>
                  <w:tcW w:type="dxa" w:w="933"/>
                  <w:tcBorders>
                    <w:top w:val="none" w:color="000000" w:sz="4"/>
                    <w:left w:val="none" w:color="000000" w:sz="4"/>
                    <w:bottom w:val="single" w:color="000000" w:sz="4"/>
                    <w:right w:val="single" w:color="000000" w:sz="4"/>
                  </w:tcBorders>
                </w:tcPr>
                <w:p>
                  <w:pPr>
                    <w:jc w:val="center"/>
                  </w:pPr>
                  <w:r>
                    <w:rPr>
                      <w:sz w:val="21"/>
                    </w:rPr>
                    <w:t>16.00</w:t>
                  </w:r>
                </w:p>
              </w:tc>
              <w:tc>
                <w:tcPr>
                  <w:tcW w:type="dxa" w:w="933"/>
                  <w:tcBorders>
                    <w:top w:val="none" w:color="000000" w:sz="4"/>
                    <w:left w:val="none" w:color="000000" w:sz="4"/>
                    <w:bottom w:val="single" w:color="000000" w:sz="4"/>
                    <w:right w:val="single" w:color="000000" w:sz="4"/>
                  </w:tcBorders>
                </w:tcPr>
                <w:p>
                  <w:pPr>
                    <w:jc w:val="center"/>
                  </w:pPr>
                </w:p>
              </w:tc>
            </w:tr>
            <w:tr>
              <w:tc>
                <w:tcPr>
                  <w:tcW w:type="dxa" w:w="933"/>
                  <w:tcBorders>
                    <w:top w:val="none" w:color="000000" w:sz="4"/>
                    <w:left w:val="single" w:color="000000" w:sz="4"/>
                    <w:bottom w:val="single" w:color="000000" w:sz="4"/>
                    <w:right w:val="single" w:color="000000" w:sz="4"/>
                  </w:tcBorders>
                </w:tcPr>
                <w:p>
                  <w:pPr>
                    <w:jc w:val="center"/>
                  </w:pPr>
                  <w:r>
                    <w:rPr>
                      <w:sz w:val="21"/>
                    </w:rPr>
                    <w:t>9</w:t>
                  </w:r>
                </w:p>
              </w:tc>
              <w:tc>
                <w:tcPr>
                  <w:tcW w:type="dxa" w:w="933"/>
                  <w:tcBorders>
                    <w:top w:val="none" w:color="000000" w:sz="4"/>
                    <w:left w:val="none" w:color="000000" w:sz="4"/>
                    <w:bottom w:val="single" w:color="000000" w:sz="4"/>
                    <w:right w:val="single" w:color="000000" w:sz="4"/>
                  </w:tcBorders>
                </w:tcPr>
                <w:p>
                  <w:pPr>
                    <w:jc w:val="left"/>
                  </w:pPr>
                  <w:r>
                    <w:rPr>
                      <w:sz w:val="21"/>
                    </w:rPr>
                    <w:t>标准风管式室内机</w:t>
                  </w:r>
                </w:p>
              </w:tc>
              <w:tc>
                <w:tcPr>
                  <w:tcW w:type="dxa" w:w="933"/>
                  <w:tcBorders>
                    <w:top w:val="none" w:color="000000" w:sz="4"/>
                    <w:left w:val="none" w:color="000000" w:sz="4"/>
                    <w:bottom w:val="single" w:color="000000" w:sz="4"/>
                    <w:right w:val="single" w:color="000000" w:sz="4"/>
                  </w:tcBorders>
                </w:tcPr>
                <w:p>
                  <w:pPr>
                    <w:jc w:val="left"/>
                  </w:pPr>
                  <w:r>
                    <w:rPr>
                      <w:sz w:val="21"/>
                    </w:rPr>
                    <w:t>1.</w:t>
                  </w:r>
                  <w:r>
                    <w:rPr>
                      <w:sz w:val="21"/>
                    </w:rPr>
                    <w:t>名称:标准风管式室内机</w:t>
                  </w:r>
                  <w:r>
                    <w:br/>
                  </w:r>
                  <w:r>
                    <w:rPr>
                      <w:sz w:val="21"/>
                    </w:rPr>
                    <w:t>▲</w:t>
                  </w:r>
                  <w:r>
                    <w:rPr>
                      <w:sz w:val="21"/>
                    </w:rPr>
                    <w:t>2.</w:t>
                  </w:r>
                  <w:r>
                    <w:rPr>
                      <w:sz w:val="21"/>
                    </w:rPr>
                    <w:t>制冷量≥4.5KW；制热量≥5.0KW；</w:t>
                  </w:r>
                  <w:r>
                    <w:br/>
                  </w:r>
                  <w:r>
                    <w:rPr>
                      <w:sz w:val="21"/>
                    </w:rPr>
                    <w:t>▲</w:t>
                  </w:r>
                  <w:r>
                    <w:rPr>
                      <w:sz w:val="21"/>
                    </w:rPr>
                    <w:t>3.</w:t>
                  </w:r>
                  <w:r>
                    <w:rPr>
                      <w:sz w:val="21"/>
                    </w:rPr>
                    <w:t>额定功率≤0.04KW；</w:t>
                  </w:r>
                  <w:r>
                    <w:br/>
                  </w:r>
                  <w:r>
                    <w:rPr>
                      <w:sz w:val="21"/>
                    </w:rPr>
                    <w:t>▲</w:t>
                  </w:r>
                  <w:r>
                    <w:rPr>
                      <w:sz w:val="21"/>
                    </w:rPr>
                    <w:t>4.</w:t>
                  </w:r>
                  <w:r>
                    <w:rPr>
                      <w:sz w:val="21"/>
                    </w:rPr>
                    <w:t>噪音≤33dB（A）</w:t>
                  </w:r>
                  <w:r>
                    <w:br/>
                  </w:r>
                  <w:r>
                    <w:rPr>
                      <w:sz w:val="21"/>
                    </w:rPr>
                    <w:t>5.标配有线液晶控制面板。</w:t>
                  </w:r>
                </w:p>
              </w:tc>
              <w:tc>
                <w:tcPr>
                  <w:tcW w:type="dxa" w:w="933"/>
                  <w:tcBorders>
                    <w:top w:val="none" w:color="000000" w:sz="4"/>
                    <w:left w:val="none" w:color="000000" w:sz="4"/>
                    <w:bottom w:val="single" w:color="000000" w:sz="4"/>
                    <w:right w:val="single" w:color="000000" w:sz="4"/>
                  </w:tcBorders>
                </w:tcPr>
                <w:p>
                  <w:pPr>
                    <w:jc w:val="center"/>
                  </w:pPr>
                  <w:r>
                    <w:rPr>
                      <w:sz w:val="21"/>
                    </w:rPr>
                    <w:t>台</w:t>
                  </w:r>
                </w:p>
              </w:tc>
              <w:tc>
                <w:tcPr>
                  <w:tcW w:type="dxa" w:w="933"/>
                  <w:tcBorders>
                    <w:top w:val="none" w:color="000000" w:sz="4"/>
                    <w:left w:val="none" w:color="000000" w:sz="4"/>
                    <w:bottom w:val="single" w:color="000000" w:sz="4"/>
                    <w:right w:val="single" w:color="000000" w:sz="4"/>
                  </w:tcBorders>
                </w:tcPr>
                <w:p>
                  <w:pPr>
                    <w:jc w:val="center"/>
                  </w:pPr>
                  <w:r>
                    <w:rPr>
                      <w:sz w:val="21"/>
                    </w:rPr>
                    <w:t>6.00</w:t>
                  </w:r>
                </w:p>
              </w:tc>
              <w:tc>
                <w:tcPr>
                  <w:tcW w:type="dxa" w:w="933"/>
                  <w:tcBorders>
                    <w:top w:val="none" w:color="000000" w:sz="4"/>
                    <w:left w:val="none" w:color="000000" w:sz="4"/>
                    <w:bottom w:val="single" w:color="000000" w:sz="4"/>
                    <w:right w:val="single" w:color="000000" w:sz="4"/>
                  </w:tcBorders>
                </w:tcPr>
                <w:p>
                  <w:pPr>
                    <w:jc w:val="center"/>
                  </w:pPr>
                </w:p>
              </w:tc>
            </w:tr>
            <w:tr>
              <w:tc>
                <w:tcPr>
                  <w:tcW w:type="dxa" w:w="933"/>
                  <w:tcBorders>
                    <w:top w:val="none" w:color="000000" w:sz="4"/>
                    <w:left w:val="single" w:color="000000" w:sz="4"/>
                    <w:bottom w:val="single" w:color="000000" w:sz="4"/>
                    <w:right w:val="single" w:color="000000" w:sz="4"/>
                  </w:tcBorders>
                </w:tcPr>
                <w:p>
                  <w:pPr>
                    <w:jc w:val="center"/>
                  </w:pPr>
                  <w:r>
                    <w:rPr>
                      <w:sz w:val="21"/>
                    </w:rPr>
                    <w:t>10</w:t>
                  </w:r>
                </w:p>
              </w:tc>
              <w:tc>
                <w:tcPr>
                  <w:tcW w:type="dxa" w:w="933"/>
                  <w:tcBorders>
                    <w:top w:val="none" w:color="000000" w:sz="4"/>
                    <w:left w:val="none" w:color="000000" w:sz="4"/>
                    <w:bottom w:val="single" w:color="000000" w:sz="4"/>
                    <w:right w:val="single" w:color="000000" w:sz="4"/>
                  </w:tcBorders>
                </w:tcPr>
                <w:p>
                  <w:pPr>
                    <w:jc w:val="left"/>
                  </w:pPr>
                  <w:r>
                    <w:rPr>
                      <w:sz w:val="21"/>
                    </w:rPr>
                    <w:t>标准风管式室内机</w:t>
                  </w:r>
                </w:p>
              </w:tc>
              <w:tc>
                <w:tcPr>
                  <w:tcW w:type="dxa" w:w="933"/>
                  <w:tcBorders>
                    <w:top w:val="none" w:color="000000" w:sz="4"/>
                    <w:left w:val="none" w:color="000000" w:sz="4"/>
                    <w:bottom w:val="single" w:color="000000" w:sz="4"/>
                    <w:right w:val="single" w:color="000000" w:sz="4"/>
                  </w:tcBorders>
                </w:tcPr>
                <w:p>
                  <w:pPr>
                    <w:jc w:val="left"/>
                  </w:pPr>
                  <w:r>
                    <w:rPr>
                      <w:sz w:val="21"/>
                    </w:rPr>
                    <w:t>1.</w:t>
                  </w:r>
                  <w:r>
                    <w:rPr>
                      <w:sz w:val="21"/>
                    </w:rPr>
                    <w:t>名称:标准风管式室内机</w:t>
                  </w:r>
                  <w:r>
                    <w:br/>
                  </w:r>
                  <w:r>
                    <w:rPr>
                      <w:sz w:val="21"/>
                    </w:rPr>
                    <w:t>▲</w:t>
                  </w:r>
                  <w:r>
                    <w:rPr>
                      <w:sz w:val="21"/>
                    </w:rPr>
                    <w:t>2.</w:t>
                  </w:r>
                  <w:r>
                    <w:rPr>
                      <w:sz w:val="21"/>
                    </w:rPr>
                    <w:t>制冷量≥5.0KW；制热量≥5.6KW；</w:t>
                  </w:r>
                  <w:r>
                    <w:br/>
                  </w:r>
                  <w:r>
                    <w:rPr>
                      <w:sz w:val="21"/>
                    </w:rPr>
                    <w:t>▲</w:t>
                  </w:r>
                  <w:r>
                    <w:rPr>
                      <w:sz w:val="21"/>
                    </w:rPr>
                    <w:t>3.</w:t>
                  </w:r>
                  <w:r>
                    <w:rPr>
                      <w:sz w:val="21"/>
                    </w:rPr>
                    <w:t>额定功率≤0.04KW；</w:t>
                  </w:r>
                  <w:r>
                    <w:br/>
                  </w:r>
                  <w:r>
                    <w:rPr>
                      <w:sz w:val="21"/>
                    </w:rPr>
                    <w:t>▲</w:t>
                  </w:r>
                  <w:r>
                    <w:rPr>
                      <w:sz w:val="21"/>
                    </w:rPr>
                    <w:t>4.</w:t>
                  </w:r>
                  <w:r>
                    <w:rPr>
                      <w:sz w:val="21"/>
                    </w:rPr>
                    <w:t>噪音≤33dB（A）</w:t>
                  </w:r>
                  <w:r>
                    <w:br/>
                  </w:r>
                  <w:r>
                    <w:rPr>
                      <w:sz w:val="21"/>
                    </w:rPr>
                    <w:t>5.标配有线液晶控制面板。</w:t>
                  </w:r>
                </w:p>
              </w:tc>
              <w:tc>
                <w:tcPr>
                  <w:tcW w:type="dxa" w:w="933"/>
                  <w:tcBorders>
                    <w:top w:val="none" w:color="000000" w:sz="4"/>
                    <w:left w:val="none" w:color="000000" w:sz="4"/>
                    <w:bottom w:val="single" w:color="000000" w:sz="4"/>
                    <w:right w:val="single" w:color="000000" w:sz="4"/>
                  </w:tcBorders>
                </w:tcPr>
                <w:p>
                  <w:pPr>
                    <w:jc w:val="center"/>
                  </w:pPr>
                  <w:r>
                    <w:rPr>
                      <w:sz w:val="21"/>
                    </w:rPr>
                    <w:t>台</w:t>
                  </w:r>
                </w:p>
              </w:tc>
              <w:tc>
                <w:tcPr>
                  <w:tcW w:type="dxa" w:w="933"/>
                  <w:tcBorders>
                    <w:top w:val="none" w:color="000000" w:sz="4"/>
                    <w:left w:val="none" w:color="000000" w:sz="4"/>
                    <w:bottom w:val="single" w:color="000000" w:sz="4"/>
                    <w:right w:val="single" w:color="000000" w:sz="4"/>
                  </w:tcBorders>
                </w:tcPr>
                <w:p>
                  <w:pPr>
                    <w:jc w:val="center"/>
                  </w:pPr>
                  <w:r>
                    <w:rPr>
                      <w:sz w:val="21"/>
                    </w:rPr>
                    <w:t>4.00</w:t>
                  </w:r>
                </w:p>
              </w:tc>
              <w:tc>
                <w:tcPr>
                  <w:tcW w:type="dxa" w:w="933"/>
                  <w:tcBorders>
                    <w:top w:val="none" w:color="000000" w:sz="4"/>
                    <w:left w:val="none" w:color="000000" w:sz="4"/>
                    <w:bottom w:val="single" w:color="000000" w:sz="4"/>
                    <w:right w:val="single" w:color="000000" w:sz="4"/>
                  </w:tcBorders>
                </w:tcPr>
                <w:p>
                  <w:pPr>
                    <w:jc w:val="center"/>
                  </w:pPr>
                </w:p>
              </w:tc>
            </w:tr>
            <w:tr>
              <w:tc>
                <w:tcPr>
                  <w:tcW w:type="dxa" w:w="933"/>
                  <w:tcBorders>
                    <w:top w:val="none" w:color="000000" w:sz="4"/>
                    <w:left w:val="single" w:color="000000" w:sz="4"/>
                    <w:bottom w:val="single" w:color="000000" w:sz="4"/>
                    <w:right w:val="single" w:color="000000" w:sz="4"/>
                  </w:tcBorders>
                </w:tcPr>
                <w:p>
                  <w:pPr>
                    <w:jc w:val="center"/>
                  </w:pPr>
                  <w:r>
                    <w:rPr>
                      <w:sz w:val="21"/>
                    </w:rPr>
                    <w:t>11</w:t>
                  </w:r>
                </w:p>
              </w:tc>
              <w:tc>
                <w:tcPr>
                  <w:tcW w:type="dxa" w:w="933"/>
                  <w:tcBorders>
                    <w:top w:val="none" w:color="000000" w:sz="4"/>
                    <w:left w:val="none" w:color="000000" w:sz="4"/>
                    <w:bottom w:val="single" w:color="000000" w:sz="4"/>
                    <w:right w:val="single" w:color="000000" w:sz="4"/>
                  </w:tcBorders>
                </w:tcPr>
                <w:p>
                  <w:pPr>
                    <w:jc w:val="left"/>
                  </w:pPr>
                  <w:r>
                    <w:rPr>
                      <w:sz w:val="21"/>
                    </w:rPr>
                    <w:t>四面出风天花式室内机</w:t>
                  </w:r>
                </w:p>
              </w:tc>
              <w:tc>
                <w:tcPr>
                  <w:tcW w:type="dxa" w:w="933"/>
                  <w:tcBorders>
                    <w:top w:val="none" w:color="000000" w:sz="4"/>
                    <w:left w:val="none" w:color="000000" w:sz="4"/>
                    <w:bottom w:val="single" w:color="000000" w:sz="4"/>
                    <w:right w:val="single" w:color="000000" w:sz="4"/>
                  </w:tcBorders>
                </w:tcPr>
                <w:p>
                  <w:pPr>
                    <w:jc w:val="left"/>
                  </w:pPr>
                  <w:r>
                    <w:rPr>
                      <w:sz w:val="21"/>
                    </w:rPr>
                    <w:t>1.</w:t>
                  </w:r>
                  <w:r>
                    <w:rPr>
                      <w:sz w:val="21"/>
                    </w:rPr>
                    <w:t>名称:四面出风天花式室内机</w:t>
                  </w:r>
                  <w:r>
                    <w:br/>
                  </w:r>
                  <w:r>
                    <w:rPr>
                      <w:sz w:val="21"/>
                    </w:rPr>
                    <w:t>▲</w:t>
                  </w:r>
                  <w:r>
                    <w:rPr>
                      <w:sz w:val="21"/>
                    </w:rPr>
                    <w:t>2.</w:t>
                  </w:r>
                  <w:r>
                    <w:rPr>
                      <w:sz w:val="21"/>
                    </w:rPr>
                    <w:t>制冷量≥2.2KW；制热量≥2.5KW；</w:t>
                  </w:r>
                  <w:r>
                    <w:br/>
                  </w:r>
                  <w:r>
                    <w:rPr>
                      <w:sz w:val="21"/>
                    </w:rPr>
                    <w:t>▲</w:t>
                  </w:r>
                  <w:r>
                    <w:rPr>
                      <w:sz w:val="21"/>
                    </w:rPr>
                    <w:t>3.</w:t>
                  </w:r>
                  <w:r>
                    <w:rPr>
                      <w:sz w:val="21"/>
                    </w:rPr>
                    <w:t>额定功率≤0.04KW；</w:t>
                  </w:r>
                  <w:r>
                    <w:br/>
                  </w:r>
                  <w:r>
                    <w:rPr>
                      <w:sz w:val="21"/>
                    </w:rPr>
                    <w:t>▲</w:t>
                  </w:r>
                  <w:r>
                    <w:rPr>
                      <w:sz w:val="21"/>
                    </w:rPr>
                    <w:t>4.</w:t>
                  </w:r>
                  <w:r>
                    <w:rPr>
                      <w:sz w:val="21"/>
                    </w:rPr>
                    <w:t>噪音≤30dB（A）</w:t>
                  </w:r>
                  <w:r>
                    <w:br/>
                  </w:r>
                  <w:r>
                    <w:rPr>
                      <w:sz w:val="21"/>
                    </w:rPr>
                    <w:t>5.标配无线遥控器。</w:t>
                  </w:r>
                </w:p>
              </w:tc>
              <w:tc>
                <w:tcPr>
                  <w:tcW w:type="dxa" w:w="933"/>
                  <w:tcBorders>
                    <w:top w:val="none" w:color="000000" w:sz="4"/>
                    <w:left w:val="none" w:color="000000" w:sz="4"/>
                    <w:bottom w:val="single" w:color="000000" w:sz="4"/>
                    <w:right w:val="single" w:color="000000" w:sz="4"/>
                  </w:tcBorders>
                </w:tcPr>
                <w:p>
                  <w:pPr>
                    <w:jc w:val="center"/>
                  </w:pPr>
                  <w:r>
                    <w:rPr>
                      <w:sz w:val="21"/>
                    </w:rPr>
                    <w:t>台</w:t>
                  </w:r>
                </w:p>
              </w:tc>
              <w:tc>
                <w:tcPr>
                  <w:tcW w:type="dxa" w:w="933"/>
                  <w:tcBorders>
                    <w:top w:val="none" w:color="000000" w:sz="4"/>
                    <w:left w:val="none" w:color="000000" w:sz="4"/>
                    <w:bottom w:val="single" w:color="000000" w:sz="4"/>
                    <w:right w:val="single" w:color="000000" w:sz="4"/>
                  </w:tcBorders>
                </w:tcPr>
                <w:p>
                  <w:pPr>
                    <w:jc w:val="center"/>
                  </w:pPr>
                  <w:r>
                    <w:rPr>
                      <w:sz w:val="21"/>
                    </w:rPr>
                    <w:t>14.00</w:t>
                  </w:r>
                </w:p>
              </w:tc>
              <w:tc>
                <w:tcPr>
                  <w:tcW w:type="dxa" w:w="933"/>
                  <w:tcBorders>
                    <w:top w:val="none" w:color="000000" w:sz="4"/>
                    <w:left w:val="none" w:color="000000" w:sz="4"/>
                    <w:bottom w:val="single" w:color="000000" w:sz="4"/>
                    <w:right w:val="single" w:color="000000" w:sz="4"/>
                  </w:tcBorders>
                </w:tcPr>
                <w:p>
                  <w:pPr>
                    <w:jc w:val="center"/>
                  </w:pPr>
                </w:p>
              </w:tc>
            </w:tr>
            <w:tr>
              <w:tc>
                <w:tcPr>
                  <w:tcW w:type="dxa" w:w="933"/>
                  <w:tcBorders>
                    <w:top w:val="none" w:color="000000" w:sz="4"/>
                    <w:left w:val="single" w:color="000000" w:sz="4"/>
                    <w:bottom w:val="single" w:color="000000" w:sz="4"/>
                    <w:right w:val="single" w:color="000000" w:sz="4"/>
                  </w:tcBorders>
                </w:tcPr>
                <w:p>
                  <w:pPr>
                    <w:jc w:val="center"/>
                  </w:pPr>
                  <w:r>
                    <w:rPr>
                      <w:sz w:val="21"/>
                    </w:rPr>
                    <w:t>12</w:t>
                  </w:r>
                </w:p>
              </w:tc>
              <w:tc>
                <w:tcPr>
                  <w:tcW w:type="dxa" w:w="933"/>
                  <w:tcBorders>
                    <w:top w:val="none" w:color="000000" w:sz="4"/>
                    <w:left w:val="none" w:color="000000" w:sz="4"/>
                    <w:bottom w:val="single" w:color="000000" w:sz="4"/>
                    <w:right w:val="single" w:color="000000" w:sz="4"/>
                  </w:tcBorders>
                </w:tcPr>
                <w:p>
                  <w:pPr>
                    <w:jc w:val="left"/>
                  </w:pPr>
                  <w:r>
                    <w:rPr>
                      <w:sz w:val="21"/>
                    </w:rPr>
                    <w:t>四面出风天花式室内机</w:t>
                  </w:r>
                </w:p>
              </w:tc>
              <w:tc>
                <w:tcPr>
                  <w:tcW w:type="dxa" w:w="933"/>
                  <w:tcBorders>
                    <w:top w:val="none" w:color="000000" w:sz="4"/>
                    <w:left w:val="none" w:color="000000" w:sz="4"/>
                    <w:bottom w:val="single" w:color="000000" w:sz="4"/>
                    <w:right w:val="single" w:color="000000" w:sz="4"/>
                  </w:tcBorders>
                </w:tcPr>
                <w:p>
                  <w:pPr>
                    <w:jc w:val="left"/>
                  </w:pPr>
                  <w:r>
                    <w:rPr>
                      <w:sz w:val="21"/>
                    </w:rPr>
                    <w:t>1.</w:t>
                  </w:r>
                  <w:r>
                    <w:rPr>
                      <w:sz w:val="21"/>
                    </w:rPr>
                    <w:t>名称:四面出风天花式室内机</w:t>
                  </w:r>
                  <w:r>
                    <w:br/>
                  </w:r>
                  <w:r>
                    <w:rPr>
                      <w:sz w:val="21"/>
                    </w:rPr>
                    <w:t>▲</w:t>
                  </w:r>
                  <w:r>
                    <w:rPr>
                      <w:sz w:val="21"/>
                    </w:rPr>
                    <w:t>2.</w:t>
                  </w:r>
                  <w:r>
                    <w:rPr>
                      <w:sz w:val="21"/>
                    </w:rPr>
                    <w:t>制冷量≥2.8KW；制热量≥3.2KW；</w:t>
                  </w:r>
                  <w:r>
                    <w:br/>
                  </w:r>
                  <w:r>
                    <w:rPr>
                      <w:sz w:val="21"/>
                    </w:rPr>
                    <w:t>▲</w:t>
                  </w:r>
                  <w:r>
                    <w:rPr>
                      <w:sz w:val="21"/>
                    </w:rPr>
                    <w:t>3.</w:t>
                  </w:r>
                  <w:r>
                    <w:rPr>
                      <w:sz w:val="21"/>
                    </w:rPr>
                    <w:t>额定功率≤0.04KW；</w:t>
                  </w:r>
                  <w:r>
                    <w:br/>
                  </w:r>
                  <w:r>
                    <w:rPr>
                      <w:sz w:val="21"/>
                    </w:rPr>
                    <w:t>▲</w:t>
                  </w:r>
                  <w:r>
                    <w:rPr>
                      <w:sz w:val="21"/>
                    </w:rPr>
                    <w:t>4.</w:t>
                  </w:r>
                  <w:r>
                    <w:rPr>
                      <w:sz w:val="21"/>
                    </w:rPr>
                    <w:t>噪音≤30dB（A）</w:t>
                  </w:r>
                  <w:r>
                    <w:br/>
                  </w:r>
                  <w:r>
                    <w:rPr>
                      <w:sz w:val="21"/>
                    </w:rPr>
                    <w:t>5.标配无线遥控器。</w:t>
                  </w:r>
                </w:p>
              </w:tc>
              <w:tc>
                <w:tcPr>
                  <w:tcW w:type="dxa" w:w="933"/>
                  <w:tcBorders>
                    <w:top w:val="none" w:color="000000" w:sz="4"/>
                    <w:left w:val="none" w:color="000000" w:sz="4"/>
                    <w:bottom w:val="single" w:color="000000" w:sz="4"/>
                    <w:right w:val="single" w:color="000000" w:sz="4"/>
                  </w:tcBorders>
                </w:tcPr>
                <w:p>
                  <w:pPr>
                    <w:jc w:val="center"/>
                  </w:pPr>
                  <w:r>
                    <w:rPr>
                      <w:sz w:val="21"/>
                    </w:rPr>
                    <w:t>台</w:t>
                  </w:r>
                </w:p>
              </w:tc>
              <w:tc>
                <w:tcPr>
                  <w:tcW w:type="dxa" w:w="933"/>
                  <w:tcBorders>
                    <w:top w:val="none" w:color="000000" w:sz="4"/>
                    <w:left w:val="none" w:color="000000" w:sz="4"/>
                    <w:bottom w:val="single" w:color="000000" w:sz="4"/>
                    <w:right w:val="single" w:color="000000" w:sz="4"/>
                  </w:tcBorders>
                </w:tcPr>
                <w:p>
                  <w:pPr>
                    <w:jc w:val="center"/>
                  </w:pPr>
                  <w:r>
                    <w:rPr>
                      <w:sz w:val="21"/>
                    </w:rPr>
                    <w:t>10.00</w:t>
                  </w:r>
                </w:p>
              </w:tc>
              <w:tc>
                <w:tcPr>
                  <w:tcW w:type="dxa" w:w="933"/>
                  <w:tcBorders>
                    <w:top w:val="none" w:color="000000" w:sz="4"/>
                    <w:left w:val="none" w:color="000000" w:sz="4"/>
                    <w:bottom w:val="single" w:color="000000" w:sz="4"/>
                    <w:right w:val="single" w:color="000000" w:sz="4"/>
                  </w:tcBorders>
                </w:tcPr>
                <w:p>
                  <w:pPr>
                    <w:jc w:val="center"/>
                  </w:pPr>
                </w:p>
              </w:tc>
            </w:tr>
            <w:tr>
              <w:tc>
                <w:tcPr>
                  <w:tcW w:type="dxa" w:w="933"/>
                  <w:tcBorders>
                    <w:top w:val="none" w:color="000000" w:sz="4"/>
                    <w:left w:val="single" w:color="000000" w:sz="4"/>
                    <w:bottom w:val="single" w:color="000000" w:sz="4"/>
                    <w:right w:val="single" w:color="000000" w:sz="4"/>
                  </w:tcBorders>
                </w:tcPr>
                <w:p>
                  <w:pPr>
                    <w:jc w:val="center"/>
                  </w:pPr>
                  <w:r>
                    <w:rPr>
                      <w:sz w:val="21"/>
                    </w:rPr>
                    <w:t>13</w:t>
                  </w:r>
                </w:p>
              </w:tc>
              <w:tc>
                <w:tcPr>
                  <w:tcW w:type="dxa" w:w="933"/>
                  <w:tcBorders>
                    <w:top w:val="none" w:color="000000" w:sz="4"/>
                    <w:left w:val="none" w:color="000000" w:sz="4"/>
                    <w:bottom w:val="single" w:color="000000" w:sz="4"/>
                    <w:right w:val="single" w:color="000000" w:sz="4"/>
                  </w:tcBorders>
                </w:tcPr>
                <w:p>
                  <w:pPr>
                    <w:jc w:val="left"/>
                  </w:pPr>
                  <w:r>
                    <w:rPr>
                      <w:sz w:val="21"/>
                    </w:rPr>
                    <w:t>四面出风天花式室内机</w:t>
                  </w:r>
                </w:p>
              </w:tc>
              <w:tc>
                <w:tcPr>
                  <w:tcW w:type="dxa" w:w="933"/>
                  <w:tcBorders>
                    <w:top w:val="none" w:color="000000" w:sz="4"/>
                    <w:left w:val="none" w:color="000000" w:sz="4"/>
                    <w:bottom w:val="single" w:color="000000" w:sz="4"/>
                    <w:right w:val="single" w:color="000000" w:sz="4"/>
                  </w:tcBorders>
                </w:tcPr>
                <w:p>
                  <w:pPr>
                    <w:jc w:val="left"/>
                  </w:pPr>
                  <w:r>
                    <w:rPr>
                      <w:sz w:val="21"/>
                    </w:rPr>
                    <w:t>1.</w:t>
                  </w:r>
                  <w:r>
                    <w:rPr>
                      <w:sz w:val="21"/>
                    </w:rPr>
                    <w:t>名称:四面出风天花式室内机</w:t>
                  </w:r>
                  <w:r>
                    <w:br/>
                  </w:r>
                  <w:r>
                    <w:rPr>
                      <w:sz w:val="21"/>
                    </w:rPr>
                    <w:t>▲</w:t>
                  </w:r>
                  <w:r>
                    <w:rPr>
                      <w:sz w:val="21"/>
                    </w:rPr>
                    <w:t>2.</w:t>
                  </w:r>
                  <w:r>
                    <w:rPr>
                      <w:sz w:val="21"/>
                    </w:rPr>
                    <w:t>制冷量≥3.6KW；制热量≥4.0KW；</w:t>
                  </w:r>
                  <w:r>
                    <w:br/>
                  </w:r>
                  <w:r>
                    <w:rPr>
                      <w:sz w:val="21"/>
                    </w:rPr>
                    <w:t>▲</w:t>
                  </w:r>
                  <w:r>
                    <w:rPr>
                      <w:sz w:val="21"/>
                    </w:rPr>
                    <w:t>3.</w:t>
                  </w:r>
                  <w:r>
                    <w:rPr>
                      <w:sz w:val="21"/>
                    </w:rPr>
                    <w:t>额定功率≤0.04KW；</w:t>
                  </w:r>
                  <w:r>
                    <w:br/>
                  </w:r>
                  <w:r>
                    <w:rPr>
                      <w:sz w:val="21"/>
                    </w:rPr>
                    <w:t>▲</w:t>
                  </w:r>
                  <w:r>
                    <w:rPr>
                      <w:sz w:val="21"/>
                    </w:rPr>
                    <w:t>4.</w:t>
                  </w:r>
                  <w:r>
                    <w:rPr>
                      <w:sz w:val="21"/>
                    </w:rPr>
                    <w:t>噪音≤30dB（A）</w:t>
                  </w:r>
                  <w:r>
                    <w:br/>
                  </w:r>
                  <w:r>
                    <w:rPr>
                      <w:sz w:val="21"/>
                    </w:rPr>
                    <w:t>5.标配无线遥控器。</w:t>
                  </w:r>
                </w:p>
              </w:tc>
              <w:tc>
                <w:tcPr>
                  <w:tcW w:type="dxa" w:w="933"/>
                  <w:tcBorders>
                    <w:top w:val="none" w:color="000000" w:sz="4"/>
                    <w:left w:val="none" w:color="000000" w:sz="4"/>
                    <w:bottom w:val="single" w:color="000000" w:sz="4"/>
                    <w:right w:val="single" w:color="000000" w:sz="4"/>
                  </w:tcBorders>
                </w:tcPr>
                <w:p>
                  <w:pPr>
                    <w:jc w:val="center"/>
                  </w:pPr>
                  <w:r>
                    <w:rPr>
                      <w:sz w:val="21"/>
                    </w:rPr>
                    <w:t>台</w:t>
                  </w:r>
                </w:p>
              </w:tc>
              <w:tc>
                <w:tcPr>
                  <w:tcW w:type="dxa" w:w="933"/>
                  <w:tcBorders>
                    <w:top w:val="none" w:color="000000" w:sz="4"/>
                    <w:left w:val="none" w:color="000000" w:sz="4"/>
                    <w:bottom w:val="single" w:color="000000" w:sz="4"/>
                    <w:right w:val="single" w:color="000000" w:sz="4"/>
                  </w:tcBorders>
                </w:tcPr>
                <w:p>
                  <w:pPr>
                    <w:jc w:val="center"/>
                  </w:pPr>
                  <w:r>
                    <w:rPr>
                      <w:sz w:val="21"/>
                    </w:rPr>
                    <w:t>1.00</w:t>
                  </w:r>
                </w:p>
              </w:tc>
              <w:tc>
                <w:tcPr>
                  <w:tcW w:type="dxa" w:w="933"/>
                  <w:tcBorders>
                    <w:top w:val="none" w:color="000000" w:sz="4"/>
                    <w:left w:val="none" w:color="000000" w:sz="4"/>
                    <w:bottom w:val="single" w:color="000000" w:sz="4"/>
                    <w:right w:val="single" w:color="000000" w:sz="4"/>
                  </w:tcBorders>
                </w:tcPr>
                <w:p>
                  <w:pPr>
                    <w:jc w:val="center"/>
                  </w:pPr>
                </w:p>
              </w:tc>
            </w:tr>
            <w:tr>
              <w:tc>
                <w:tcPr>
                  <w:tcW w:type="dxa" w:w="933"/>
                  <w:tcBorders>
                    <w:top w:val="none" w:color="000000" w:sz="4"/>
                    <w:left w:val="single" w:color="000000" w:sz="4"/>
                    <w:bottom w:val="single" w:color="000000" w:sz="4"/>
                    <w:right w:val="single" w:color="000000" w:sz="4"/>
                  </w:tcBorders>
                </w:tcPr>
                <w:p>
                  <w:pPr>
                    <w:jc w:val="center"/>
                  </w:pPr>
                  <w:r>
                    <w:rPr>
                      <w:sz w:val="21"/>
                    </w:rPr>
                    <w:t>14</w:t>
                  </w:r>
                </w:p>
              </w:tc>
              <w:tc>
                <w:tcPr>
                  <w:tcW w:type="dxa" w:w="933"/>
                  <w:tcBorders>
                    <w:top w:val="none" w:color="000000" w:sz="4"/>
                    <w:left w:val="none" w:color="000000" w:sz="4"/>
                    <w:bottom w:val="single" w:color="000000" w:sz="4"/>
                    <w:right w:val="single" w:color="000000" w:sz="4"/>
                  </w:tcBorders>
                </w:tcPr>
                <w:p>
                  <w:pPr>
                    <w:jc w:val="left"/>
                  </w:pPr>
                  <w:r>
                    <w:rPr>
                      <w:sz w:val="21"/>
                    </w:rPr>
                    <w:t>四面出风天花式室内机</w:t>
                  </w:r>
                </w:p>
              </w:tc>
              <w:tc>
                <w:tcPr>
                  <w:tcW w:type="dxa" w:w="933"/>
                  <w:tcBorders>
                    <w:top w:val="none" w:color="000000" w:sz="4"/>
                    <w:left w:val="none" w:color="000000" w:sz="4"/>
                    <w:bottom w:val="single" w:color="000000" w:sz="4"/>
                    <w:right w:val="single" w:color="000000" w:sz="4"/>
                  </w:tcBorders>
                </w:tcPr>
                <w:p>
                  <w:pPr>
                    <w:jc w:val="left"/>
                  </w:pPr>
                  <w:r>
                    <w:rPr>
                      <w:sz w:val="21"/>
                    </w:rPr>
                    <w:t>1.</w:t>
                  </w:r>
                  <w:r>
                    <w:rPr>
                      <w:sz w:val="21"/>
                    </w:rPr>
                    <w:t>名称:四面出风天花式室内机</w:t>
                  </w:r>
                  <w:r>
                    <w:br/>
                  </w:r>
                  <w:r>
                    <w:rPr>
                      <w:sz w:val="21"/>
                    </w:rPr>
                    <w:t>▲</w:t>
                  </w:r>
                  <w:r>
                    <w:rPr>
                      <w:sz w:val="21"/>
                    </w:rPr>
                    <w:t>2.</w:t>
                  </w:r>
                  <w:r>
                    <w:rPr>
                      <w:sz w:val="21"/>
                    </w:rPr>
                    <w:t>制冷量≥4.5KW；制热量≥5.0KW；</w:t>
                  </w:r>
                  <w:r>
                    <w:br/>
                  </w:r>
                  <w:r>
                    <w:rPr>
                      <w:sz w:val="21"/>
                    </w:rPr>
                    <w:t>▲</w:t>
                  </w:r>
                  <w:r>
                    <w:rPr>
                      <w:sz w:val="21"/>
                    </w:rPr>
                    <w:t>3.</w:t>
                  </w:r>
                  <w:r>
                    <w:rPr>
                      <w:sz w:val="21"/>
                    </w:rPr>
                    <w:t>额定功率≤0.05KW；</w:t>
                  </w:r>
                  <w:r>
                    <w:br/>
                  </w:r>
                  <w:r>
                    <w:rPr>
                      <w:sz w:val="21"/>
                    </w:rPr>
                    <w:t>▲</w:t>
                  </w:r>
                  <w:r>
                    <w:rPr>
                      <w:sz w:val="21"/>
                    </w:rPr>
                    <w:t>4.</w:t>
                  </w:r>
                  <w:r>
                    <w:rPr>
                      <w:sz w:val="21"/>
                    </w:rPr>
                    <w:t>噪音≤33dB（A）</w:t>
                  </w:r>
                  <w:r>
                    <w:br/>
                  </w:r>
                  <w:r>
                    <w:rPr>
                      <w:sz w:val="21"/>
                    </w:rPr>
                    <w:t>5.标配无线遥控器。</w:t>
                  </w:r>
                </w:p>
              </w:tc>
              <w:tc>
                <w:tcPr>
                  <w:tcW w:type="dxa" w:w="933"/>
                  <w:tcBorders>
                    <w:top w:val="none" w:color="000000" w:sz="4"/>
                    <w:left w:val="none" w:color="000000" w:sz="4"/>
                    <w:bottom w:val="single" w:color="000000" w:sz="4"/>
                    <w:right w:val="single" w:color="000000" w:sz="4"/>
                  </w:tcBorders>
                </w:tcPr>
                <w:p>
                  <w:pPr>
                    <w:jc w:val="center"/>
                  </w:pPr>
                  <w:r>
                    <w:rPr>
                      <w:sz w:val="21"/>
                    </w:rPr>
                    <w:t>台</w:t>
                  </w:r>
                </w:p>
              </w:tc>
              <w:tc>
                <w:tcPr>
                  <w:tcW w:type="dxa" w:w="933"/>
                  <w:tcBorders>
                    <w:top w:val="none" w:color="000000" w:sz="4"/>
                    <w:left w:val="none" w:color="000000" w:sz="4"/>
                    <w:bottom w:val="single" w:color="000000" w:sz="4"/>
                    <w:right w:val="single" w:color="000000" w:sz="4"/>
                  </w:tcBorders>
                </w:tcPr>
                <w:p>
                  <w:pPr>
                    <w:jc w:val="center"/>
                  </w:pPr>
                  <w:r>
                    <w:rPr>
                      <w:sz w:val="21"/>
                    </w:rPr>
                    <w:t>1.00</w:t>
                  </w:r>
                </w:p>
              </w:tc>
              <w:tc>
                <w:tcPr>
                  <w:tcW w:type="dxa" w:w="933"/>
                  <w:tcBorders>
                    <w:top w:val="none" w:color="000000" w:sz="4"/>
                    <w:left w:val="none" w:color="000000" w:sz="4"/>
                    <w:bottom w:val="single" w:color="000000" w:sz="4"/>
                    <w:right w:val="single" w:color="000000" w:sz="4"/>
                  </w:tcBorders>
                </w:tcPr>
                <w:p>
                  <w:pPr>
                    <w:jc w:val="center"/>
                  </w:pPr>
                </w:p>
              </w:tc>
            </w:tr>
          </w:tbl>
          <w:p>
            <w:pPr>
              <w:jc w:val="both"/>
            </w:pPr>
            <w:r>
              <w:rPr>
                <w:b/>
                <w:sz w:val="21"/>
              </w:rPr>
              <w:t>（三）多联机空调设备技术要求</w:t>
            </w:r>
          </w:p>
          <w:p>
            <w:pPr>
              <w:numPr>
                <w:ilvl w:val="0"/>
                <w:numId w:val="1"/>
              </w:numPr>
            </w:pPr>
            <w:r>
              <w:rPr/>
              <w:t>变频多联空调系统运行范围宽广：在-5～50℃室外温度环境持续制冷运行；-20～24℃室外温度环境持续制热运行。</w:t>
            </w:r>
          </w:p>
          <w:p>
            <w:pPr>
              <w:numPr>
                <w:ilvl w:val="0"/>
                <w:numId w:val="1"/>
              </w:numPr>
            </w:pPr>
            <w:r>
              <w:rPr/>
              <w:t>★制冷工质：R410A或其它环保冷媒。</w:t>
            </w:r>
          </w:p>
          <w:p>
            <w:pPr>
              <w:numPr>
                <w:ilvl w:val="0"/>
                <w:numId w:val="1"/>
              </w:numPr>
            </w:pPr>
            <w:r>
              <w:rPr/>
              <w:t>变频多联机空调机组的制冷量、制热量、功率、风量等与项目设备技术规格、参数及要求中的参数负偏离不应超过3％。机组的制冷量、制热量、风量大于规定值，功率小于规定值均视为优于。</w:t>
            </w:r>
          </w:p>
          <w:p>
            <w:pPr>
              <w:numPr>
                <w:ilvl w:val="0"/>
                <w:numId w:val="1"/>
              </w:numPr>
            </w:pPr>
            <w:r>
              <w:rPr/>
              <w:t>直流变频多联室外机压缩机全采用直流变频压缩机，能有效提高机组能效和降低机组噪音。</w:t>
            </w:r>
          </w:p>
          <w:p>
            <w:pPr>
              <w:numPr>
                <w:ilvl w:val="0"/>
                <w:numId w:val="1"/>
              </w:numPr>
            </w:pPr>
            <w:r>
              <w:rPr/>
              <w:t>直流变频多联空调室外机IPLV(C)值达7.3以上，如多联机空调室外机由多个模块组成，要求每个模块 IPLV(C)值达7.3以上，提供中国能效标识网备案截图证明。</w:t>
            </w:r>
          </w:p>
          <w:p>
            <w:pPr>
              <w:numPr>
                <w:ilvl w:val="0"/>
                <w:numId w:val="1"/>
              </w:numPr>
            </w:pPr>
            <w:r>
              <w:rPr/>
              <w:t>直流变频多联空调室外机具备室外机多种后备运转功能，如：室外机基础模块、室外机风机、压缩机等应急运行措施，确保空调系统的安全运行及延长机组使用寿命，以制造商产品画册说明资料为准。</w:t>
            </w:r>
          </w:p>
          <w:p>
            <w:pPr>
              <w:numPr>
                <w:ilvl w:val="0"/>
                <w:numId w:val="1"/>
              </w:numPr>
            </w:pPr>
            <w:r>
              <w:rPr/>
              <w:t>直流变频多联空调室外机具备多种静音模式可调设计，具有多种静音模式可供选择，如夜间静音模式、超静音模式和强制静音模式等，强制静音噪音值不大于45dB(A)，以制造商产品画册说明资料为准。</w:t>
            </w:r>
          </w:p>
          <w:p>
            <w:pPr>
              <w:numPr>
                <w:ilvl w:val="0"/>
                <w:numId w:val="1"/>
              </w:numPr>
            </w:pPr>
            <w:r>
              <w:rPr/>
              <w:t>直流变频多联空调室外机与室内机最大允许配管长度不小于100米，室内机与室外机之间的最大允许水平落差不低于30米，室内机之间最大允许落差不小于15米，最大总配管长度可达200米。</w:t>
            </w:r>
          </w:p>
          <w:p>
            <w:pPr>
              <w:numPr>
                <w:ilvl w:val="0"/>
                <w:numId w:val="1"/>
              </w:numPr>
            </w:pPr>
            <w:r>
              <w:rPr/>
              <w:t>针对本项目变频多联室外机都集中摆放，为避免热岛效应，室外机应具备比较高的机外静压，且静压可调设计，静压最高可调整到80Pa，保证设备的良好散热。</w:t>
            </w:r>
          </w:p>
          <w:p>
            <w:pPr>
              <w:numPr>
                <w:ilvl w:val="0"/>
                <w:numId w:val="1"/>
              </w:numPr>
            </w:pPr>
            <w:r>
              <w:rPr/>
              <w:t>变频多联机空调系统室外机可接入火警联动信号，关联火警信号紧急情况下能够马上停止整机运行，避免更大的风险损失。</w:t>
            </w:r>
          </w:p>
          <w:p>
            <w:pPr>
              <w:numPr>
                <w:ilvl w:val="0"/>
                <w:numId w:val="1"/>
              </w:numPr>
            </w:pPr>
            <w:r>
              <w:rPr/>
              <w:t>▲变频多联空调系统具备先进的回油技术，有效确保压缩机润滑得到最可靠的保证，提高系统的可靠性，提供由第三方检测机构出具的多联式空调机组有关回油率的检测报告作为证明材料。</w:t>
            </w:r>
          </w:p>
          <w:p>
            <w:pPr>
              <w:numPr>
                <w:ilvl w:val="0"/>
                <w:numId w:val="1"/>
              </w:numPr>
            </w:pPr>
            <w:r>
              <w:rPr/>
              <w:t>▲变频多联机空调系统具有实时可靠的通讯网络，适用长距离通讯，提供由第三方的检测机构出具的多联式空调机组有关通讯性能的检测报告作为证明材料。</w:t>
            </w:r>
          </w:p>
          <w:p>
            <w:pPr>
              <w:numPr>
                <w:ilvl w:val="0"/>
                <w:numId w:val="1"/>
              </w:numPr>
            </w:pPr>
            <w:r>
              <w:rPr/>
              <w:t>变频多联机空调系统具有“黑匣子”数据信息储存功能，自主记录机组运行信息，便于用户对空调系统进行日常运营和管理。</w:t>
            </w:r>
          </w:p>
          <w:p>
            <w:pPr>
              <w:numPr>
                <w:ilvl w:val="0"/>
                <w:numId w:val="1"/>
              </w:numPr>
            </w:pPr>
            <w:r>
              <w:rPr/>
              <w:t>▲变频多联空调系统性能稳定，具备高温环境下制冷能力零衰减，低温环境下制热能力零衰减性能。</w:t>
            </w:r>
          </w:p>
          <w:p>
            <w:pPr>
              <w:numPr>
                <w:ilvl w:val="0"/>
                <w:numId w:val="1"/>
              </w:numPr>
            </w:pPr>
            <w:r>
              <w:rPr/>
              <w:t>▲变频多联机空调室外机能在高温环境下（室外环境温度不低于50℃）正常运行。</w:t>
            </w:r>
          </w:p>
          <w:p>
            <w:pPr>
              <w:numPr>
                <w:ilvl w:val="0"/>
                <w:numId w:val="1"/>
              </w:numPr>
            </w:pPr>
            <w:r>
              <w:rPr/>
              <w:t>▲变频多联空调机组应具备：断电记忆、掉电应急运转、火警联动、智能节电、自动分配地址、智能化控制技术、变蒸发温度控制技术、防逆风等功能。</w:t>
            </w:r>
          </w:p>
          <w:p>
            <w:pPr>
              <w:jc w:val="both"/>
            </w:pPr>
            <w:r>
              <w:rPr>
                <w:b/>
                <w:sz w:val="21"/>
              </w:rPr>
              <w:t>（四）质量保证及相关要求</w:t>
            </w:r>
          </w:p>
          <w:p>
            <w:pPr>
              <w:jc w:val="both"/>
            </w:pPr>
            <w:r>
              <w:rPr>
                <w:sz w:val="21"/>
              </w:rPr>
              <w:t>（1）供应商所提供的设备应依据下列标准进行设计、制造和安装：</w:t>
            </w:r>
          </w:p>
          <w:p>
            <w:pPr>
              <w:jc w:val="both"/>
            </w:pPr>
            <w:r>
              <w:rPr>
                <w:sz w:val="21"/>
              </w:rPr>
              <w:t>1</w:t>
            </w:r>
            <w:r>
              <w:rPr>
                <w:sz w:val="21"/>
              </w:rPr>
              <w:t>）《房间空气调节器》GB／T7725-2004；</w:t>
            </w:r>
          </w:p>
          <w:p>
            <w:pPr>
              <w:jc w:val="both"/>
            </w:pPr>
            <w:r>
              <w:rPr>
                <w:sz w:val="21"/>
              </w:rPr>
              <w:t>2</w:t>
            </w:r>
            <w:r>
              <w:rPr>
                <w:sz w:val="21"/>
              </w:rPr>
              <w:t>）《单元式空气调节机》GB／T17758-1999；</w:t>
            </w:r>
          </w:p>
          <w:p>
            <w:pPr>
              <w:jc w:val="both"/>
            </w:pPr>
            <w:r>
              <w:rPr>
                <w:sz w:val="21"/>
              </w:rPr>
              <w:t>3</w:t>
            </w:r>
            <w:r>
              <w:rPr>
                <w:sz w:val="21"/>
              </w:rPr>
              <w:t>）《多联式空调（热泵）机组》GB／T18337-2002；</w:t>
            </w:r>
          </w:p>
          <w:p>
            <w:pPr>
              <w:jc w:val="both"/>
            </w:pPr>
            <w:r>
              <w:rPr>
                <w:sz w:val="21"/>
              </w:rPr>
              <w:t>4</w:t>
            </w:r>
            <w:r>
              <w:rPr>
                <w:sz w:val="21"/>
              </w:rPr>
              <w:t>）《风管送风式空调（热泵）机组》GB／T18336-2002；</w:t>
            </w:r>
          </w:p>
          <w:p>
            <w:pPr>
              <w:jc w:val="both"/>
            </w:pPr>
            <w:r>
              <w:rPr>
                <w:sz w:val="21"/>
              </w:rPr>
              <w:t>5</w:t>
            </w:r>
            <w:r>
              <w:rPr>
                <w:sz w:val="21"/>
              </w:rPr>
              <w:t>）《家用和类似用途电器的安全，通用要求》GB4706.1-2005；</w:t>
            </w:r>
          </w:p>
          <w:p>
            <w:pPr>
              <w:jc w:val="both"/>
            </w:pPr>
            <w:r>
              <w:rPr>
                <w:sz w:val="21"/>
              </w:rPr>
              <w:t>6</w:t>
            </w:r>
            <w:r>
              <w:rPr>
                <w:sz w:val="21"/>
              </w:rPr>
              <w:t>）《单元式空气调节机实验方法》ZBJ73022-89;</w:t>
            </w:r>
          </w:p>
          <w:p>
            <w:pPr>
              <w:jc w:val="both"/>
            </w:pPr>
            <w:r>
              <w:rPr>
                <w:sz w:val="21"/>
              </w:rPr>
              <w:t>7</w:t>
            </w:r>
            <w:r>
              <w:rPr>
                <w:sz w:val="21"/>
              </w:rPr>
              <w:t>）《家用和类似用途电器的安全，热泵空调机和除湿机的特殊要求》GB4706.32-2004；</w:t>
            </w:r>
          </w:p>
          <w:p>
            <w:pPr>
              <w:jc w:val="both"/>
            </w:pPr>
            <w:r>
              <w:rPr>
                <w:sz w:val="21"/>
              </w:rPr>
              <w:t>8</w:t>
            </w:r>
            <w:r>
              <w:rPr>
                <w:sz w:val="21"/>
              </w:rPr>
              <w:t>）《采暖通风与空气调节设计规范》GB50019-2003；</w:t>
            </w:r>
          </w:p>
          <w:p>
            <w:pPr>
              <w:jc w:val="both"/>
            </w:pPr>
            <w:r>
              <w:rPr>
                <w:sz w:val="21"/>
              </w:rPr>
              <w:t>9</w:t>
            </w:r>
            <w:r>
              <w:rPr>
                <w:sz w:val="21"/>
              </w:rPr>
              <w:t>）《公共建筑节能设计标准》GB50189-2005</w:t>
            </w:r>
          </w:p>
          <w:p>
            <w:pPr>
              <w:jc w:val="both"/>
            </w:pPr>
            <w:r>
              <w:rPr>
                <w:sz w:val="21"/>
              </w:rPr>
              <w:t>10</w:t>
            </w:r>
            <w:r>
              <w:rPr>
                <w:sz w:val="21"/>
              </w:rPr>
              <w:t>）《通风与空调工程施工质量验收规范》GB50243-2016；</w:t>
            </w:r>
          </w:p>
          <w:p>
            <w:pPr>
              <w:jc w:val="both"/>
            </w:pPr>
            <w:r>
              <w:rPr>
                <w:sz w:val="21"/>
              </w:rPr>
              <w:t>11</w:t>
            </w:r>
            <w:r>
              <w:rPr>
                <w:sz w:val="21"/>
              </w:rPr>
              <w:t>）《通风与空调工程质量检验评定标准》GBJ304-88；</w:t>
            </w:r>
          </w:p>
          <w:p>
            <w:pPr>
              <w:jc w:val="both"/>
            </w:pPr>
            <w:r>
              <w:rPr>
                <w:sz w:val="21"/>
              </w:rPr>
              <w:t>12</w:t>
            </w:r>
            <w:r>
              <w:rPr>
                <w:sz w:val="21"/>
              </w:rPr>
              <w:t>）《制冷设备安装工程施工及验收规范》GBJ66-84；</w:t>
            </w:r>
          </w:p>
          <w:p>
            <w:pPr>
              <w:jc w:val="both"/>
            </w:pPr>
            <w:r>
              <w:rPr>
                <w:sz w:val="21"/>
              </w:rPr>
              <w:t>13</w:t>
            </w:r>
            <w:r>
              <w:rPr>
                <w:sz w:val="21"/>
              </w:rPr>
              <w:t>）《建筑电气安装工程质量检验评定标准》GBJ303-88；</w:t>
            </w:r>
          </w:p>
          <w:p>
            <w:pPr>
              <w:jc w:val="both"/>
            </w:pPr>
            <w:r>
              <w:rPr>
                <w:sz w:val="21"/>
              </w:rPr>
              <w:t>14</w:t>
            </w:r>
            <w:r>
              <w:rPr>
                <w:sz w:val="21"/>
              </w:rPr>
              <w:t>）其他有关的现行国家标准规范。 以上标准如与供应商或国家最近所执行的标准不一致时，应执行较高的标准。</w:t>
            </w:r>
          </w:p>
          <w:p>
            <w:pPr>
              <w:jc w:val="both"/>
            </w:pPr>
            <w:r>
              <w:rPr>
                <w:sz w:val="21"/>
              </w:rPr>
              <w:t>（2）安装要求：</w:t>
            </w:r>
          </w:p>
          <w:p>
            <w:pPr>
              <w:ind w:firstLine="420"/>
              <w:jc w:val="both"/>
            </w:pPr>
            <w:r>
              <w:rPr>
                <w:sz w:val="21"/>
              </w:rPr>
              <w:t>1.</w:t>
            </w:r>
            <w:r>
              <w:rPr>
                <w:sz w:val="21"/>
              </w:rPr>
              <w:t>模块式室外机安装要求：</w:t>
            </w:r>
          </w:p>
          <w:p>
            <w:pPr>
              <w:ind w:firstLine="420"/>
              <w:jc w:val="both"/>
            </w:pPr>
            <w:r>
              <w:rPr>
                <w:sz w:val="21"/>
              </w:rPr>
              <w:t>1</w:t>
            </w:r>
            <w:r>
              <w:rPr>
                <w:sz w:val="21"/>
              </w:rPr>
              <w:t>）必要时应采用其他减震和降噪措施，以保证室外机的运行震动和噪音应在相关规范、规定的范围内，并不对人们正常的工作、生活造成影响和不便。</w:t>
            </w:r>
          </w:p>
          <w:p>
            <w:pPr>
              <w:ind w:firstLine="420"/>
              <w:jc w:val="both"/>
            </w:pPr>
            <w:r>
              <w:rPr>
                <w:sz w:val="21"/>
              </w:rPr>
              <w:t>▲</w:t>
            </w:r>
            <w:r>
              <w:rPr>
                <w:sz w:val="21"/>
              </w:rPr>
              <w:t>2</w:t>
            </w:r>
            <w:r>
              <w:rPr>
                <w:sz w:val="21"/>
              </w:rPr>
              <w:t>）安装室外机固定应牢固，室外主机与基础之间须安装阻尼式减震器；多联机室外机与基础之间需安装不小于50mm橡胶减振垫。</w:t>
            </w:r>
          </w:p>
          <w:p>
            <w:pPr>
              <w:ind w:firstLine="420"/>
              <w:jc w:val="both"/>
            </w:pPr>
            <w:r>
              <w:rPr>
                <w:sz w:val="21"/>
              </w:rPr>
              <w:t>3</w:t>
            </w:r>
            <w:r>
              <w:rPr>
                <w:sz w:val="21"/>
              </w:rPr>
              <w:t>）供应商必须对室外主机摆放位置的通风条件进行复核。</w:t>
            </w:r>
          </w:p>
          <w:p>
            <w:pPr>
              <w:ind w:firstLine="420"/>
              <w:jc w:val="both"/>
            </w:pPr>
            <w:r>
              <w:rPr>
                <w:sz w:val="21"/>
              </w:rPr>
              <w:t>4</w:t>
            </w:r>
            <w:r>
              <w:rPr>
                <w:sz w:val="21"/>
              </w:rPr>
              <w:t>）安装具体做法详见设计图纸及图纸说明。</w:t>
            </w:r>
          </w:p>
          <w:p>
            <w:pPr>
              <w:ind w:firstLine="420"/>
              <w:jc w:val="both"/>
            </w:pPr>
            <w:r>
              <w:rPr>
                <w:sz w:val="21"/>
              </w:rPr>
              <w:t>2.</w:t>
            </w:r>
            <w:r>
              <w:rPr>
                <w:sz w:val="21"/>
              </w:rPr>
              <w:t>室内安装要求：</w:t>
            </w:r>
          </w:p>
          <w:p>
            <w:pPr>
              <w:ind w:firstLine="420"/>
              <w:jc w:val="both"/>
            </w:pPr>
            <w:r>
              <w:rPr>
                <w:sz w:val="21"/>
              </w:rPr>
              <w:t>1</w:t>
            </w:r>
            <w:r>
              <w:rPr>
                <w:sz w:val="21"/>
              </w:rPr>
              <w:t>）室内预留铜管末端焊接铜制球阀，球阀具有截止室内支管与主管联通的作用，并且有针阀部分，可以通过针阀进行抽真空活加注冷媒的功能；</w:t>
            </w:r>
          </w:p>
          <w:p>
            <w:pPr>
              <w:ind w:firstLine="420"/>
              <w:jc w:val="both"/>
            </w:pPr>
            <w:r>
              <w:rPr>
                <w:sz w:val="21"/>
              </w:rPr>
              <w:t>2</w:t>
            </w:r>
            <w:r>
              <w:rPr>
                <w:sz w:val="21"/>
              </w:rPr>
              <w:t>）室内预留主机到室内机的控制信号线；</w:t>
            </w:r>
          </w:p>
          <w:p>
            <w:pPr>
              <w:ind w:firstLine="420"/>
              <w:jc w:val="both"/>
            </w:pPr>
            <w:r>
              <w:rPr>
                <w:sz w:val="21"/>
              </w:rPr>
              <w:t>3</w:t>
            </w:r>
            <w:r>
              <w:rPr>
                <w:sz w:val="21"/>
              </w:rPr>
              <w:t>）安装具体做法详见设计图纸及图纸说明。</w:t>
            </w:r>
          </w:p>
          <w:p>
            <w:pPr>
              <w:jc w:val="both"/>
            </w:pPr>
            <w:r>
              <w:rPr>
                <w:b/>
                <w:sz w:val="21"/>
              </w:rPr>
              <w:t>（五）施工条件及管理要求：</w:t>
            </w:r>
          </w:p>
          <w:p>
            <w:pPr>
              <w:ind w:firstLine="420"/>
              <w:jc w:val="both"/>
            </w:pPr>
            <w:r>
              <w:rPr>
                <w:sz w:val="21"/>
              </w:rPr>
              <w:t>（</w:t>
            </w:r>
            <w:r>
              <w:rPr>
                <w:sz w:val="21"/>
              </w:rPr>
              <w:t>1</w:t>
            </w:r>
            <w:r>
              <w:rPr>
                <w:sz w:val="21"/>
              </w:rPr>
              <w:t>）采购人不提供施工所需的食宿、办公、临时及材料加工场地，以上均由成交供应商在施工现场以外自行解决，其费用成交供应商自理。</w:t>
            </w:r>
          </w:p>
          <w:p>
            <w:pPr>
              <w:ind w:firstLine="420"/>
              <w:jc w:val="both"/>
            </w:pPr>
            <w:r>
              <w:rPr>
                <w:sz w:val="21"/>
              </w:rPr>
              <w:t>（</w:t>
            </w:r>
            <w:r>
              <w:rPr>
                <w:sz w:val="21"/>
              </w:rPr>
              <w:t>2</w:t>
            </w:r>
            <w:r>
              <w:rPr>
                <w:sz w:val="21"/>
              </w:rPr>
              <w:t>）施工时间安排：</w:t>
            </w:r>
          </w:p>
          <w:p>
            <w:pPr>
              <w:ind w:firstLine="420"/>
              <w:jc w:val="both"/>
            </w:pPr>
            <w:r>
              <w:rPr>
                <w:sz w:val="21"/>
              </w:rPr>
              <w:t>周一至周五：晚上</w:t>
            </w:r>
            <w:r>
              <w:rPr>
                <w:sz w:val="21"/>
              </w:rPr>
              <w:t>21</w:t>
            </w:r>
            <w:r>
              <w:rPr>
                <w:sz w:val="21"/>
              </w:rPr>
              <w:t>：</w:t>
            </w:r>
            <w:r>
              <w:rPr>
                <w:sz w:val="21"/>
              </w:rPr>
              <w:t>00—</w:t>
            </w:r>
            <w:r>
              <w:rPr>
                <w:sz w:val="21"/>
              </w:rPr>
              <w:t>次日</w:t>
            </w:r>
            <w:r>
              <w:rPr>
                <w:sz w:val="21"/>
              </w:rPr>
              <w:t>7:00</w:t>
            </w:r>
            <w:r>
              <w:rPr>
                <w:sz w:val="21"/>
              </w:rPr>
              <w:t>，周六日全天施工，如遇到特殊情况，以采购人书面或口头通知为准。</w:t>
            </w:r>
          </w:p>
          <w:p>
            <w:pPr>
              <w:ind w:firstLine="420"/>
              <w:jc w:val="both"/>
            </w:pPr>
            <w:r>
              <w:rPr>
                <w:sz w:val="21"/>
              </w:rPr>
              <w:t>（</w:t>
            </w:r>
            <w:r>
              <w:rPr>
                <w:sz w:val="21"/>
              </w:rPr>
              <w:t>3</w:t>
            </w:r>
            <w:r>
              <w:rPr>
                <w:sz w:val="21"/>
              </w:rPr>
              <w:t>）成交供应商的生产用水、电按照招标指定地点，由成交供应商装表驳接，并按有关规定向采购人缴纳实耗水电费。</w:t>
            </w:r>
          </w:p>
          <w:p>
            <w:pPr>
              <w:ind w:firstLine="420"/>
              <w:jc w:val="both"/>
            </w:pPr>
            <w:r>
              <w:rPr>
                <w:sz w:val="21"/>
              </w:rPr>
              <w:t>（</w:t>
            </w:r>
            <w:r>
              <w:rPr>
                <w:sz w:val="21"/>
              </w:rPr>
              <w:t>4</w:t>
            </w:r>
            <w:r>
              <w:rPr>
                <w:sz w:val="21"/>
              </w:rPr>
              <w:t>）成交供应商应确保施工现场的清洁卫生，建筑垃圾需当日清理干净，不得留在现场过夜。</w:t>
            </w:r>
          </w:p>
          <w:p>
            <w:pPr>
              <w:ind w:firstLine="420"/>
              <w:jc w:val="both"/>
            </w:pPr>
            <w:r>
              <w:rPr>
                <w:sz w:val="21"/>
              </w:rPr>
              <w:t>（</w:t>
            </w:r>
            <w:r>
              <w:rPr>
                <w:sz w:val="21"/>
              </w:rPr>
              <w:t>5</w:t>
            </w:r>
            <w:r>
              <w:rPr>
                <w:sz w:val="21"/>
              </w:rPr>
              <w:t>）由于施工地点比较特殊，成交供应商一旦进场施工，需严格遵守采购人的各项规章制度，包括但不限于：</w:t>
            </w:r>
            <w:r>
              <w:rPr>
                <w:sz w:val="21"/>
              </w:rPr>
              <w:t>①</w:t>
            </w:r>
            <w:r>
              <w:rPr>
                <w:sz w:val="21"/>
              </w:rPr>
              <w:t>在规定的地域施工和活动；</w:t>
            </w:r>
            <w:r>
              <w:rPr>
                <w:sz w:val="21"/>
              </w:rPr>
              <w:t>②</w:t>
            </w:r>
            <w:r>
              <w:rPr>
                <w:sz w:val="21"/>
              </w:rPr>
              <w:t>设备到货和安装期间，项目经理和管理人员需坚守岗位，因事需离开施工现场的，需提前向采购人请假，经采购人同意方可离开。</w:t>
            </w:r>
          </w:p>
          <w:p>
            <w:pPr>
              <w:ind w:firstLine="420"/>
              <w:jc w:val="both"/>
            </w:pPr>
            <w:r>
              <w:rPr>
                <w:sz w:val="21"/>
              </w:rPr>
              <w:t>（</w:t>
            </w:r>
            <w:r>
              <w:rPr>
                <w:sz w:val="21"/>
              </w:rPr>
              <w:t>6</w:t>
            </w:r>
            <w:r>
              <w:rPr>
                <w:sz w:val="21"/>
              </w:rPr>
              <w:t>）需指定和落实安全生产及文明施工措施，施工期间需严格管理施工人员，保护好已完工工程产品，发生一切安全事故均由成交供应商自行负责。严格加强管理，如发生盗窃，斗殴等现象，根据情节轻重，追究当事人责任。</w:t>
            </w:r>
          </w:p>
          <w:p>
            <w:pPr>
              <w:ind w:firstLine="420"/>
              <w:jc w:val="both"/>
            </w:pPr>
            <w:r>
              <w:rPr>
                <w:sz w:val="21"/>
              </w:rPr>
              <w:t>（</w:t>
            </w:r>
            <w:r>
              <w:rPr>
                <w:sz w:val="21"/>
              </w:rPr>
              <w:t>7</w:t>
            </w:r>
            <w:r>
              <w:rPr>
                <w:sz w:val="21"/>
              </w:rPr>
              <w:t>）成交供应商应严格按照广东省地质局、广州市疫情防控要求，做好疫情防控措施。</w:t>
            </w:r>
          </w:p>
          <w:p>
            <w:pPr>
              <w:ind w:firstLine="420"/>
              <w:jc w:val="both"/>
            </w:pPr>
            <w:r>
              <w:rPr>
                <w:sz w:val="21"/>
              </w:rPr>
              <w:t>（</w:t>
            </w:r>
            <w:r>
              <w:rPr>
                <w:sz w:val="21"/>
              </w:rPr>
              <w:t>8</w:t>
            </w:r>
            <w:r>
              <w:rPr>
                <w:sz w:val="21"/>
              </w:rPr>
              <w:t>）成交供应商应妥善保护采购人提供的设备及现场堆放的家具、陈设和工程成品，如造成损失，应照价赔偿。</w:t>
            </w:r>
          </w:p>
          <w:p>
            <w:pPr>
              <w:ind w:firstLine="420"/>
              <w:jc w:val="both"/>
            </w:pPr>
            <w:r>
              <w:rPr>
                <w:sz w:val="21"/>
              </w:rPr>
              <w:t>（</w:t>
            </w:r>
            <w:r>
              <w:rPr>
                <w:sz w:val="21"/>
              </w:rPr>
              <w:t>9</w:t>
            </w:r>
            <w:r>
              <w:rPr>
                <w:sz w:val="21"/>
              </w:rPr>
              <w:t>）未经采购人同意，成交供应商擅自拆改原建筑物结构或设备管线，由此发生的损失或事故（包括罚款），由成交供应商负责并承担损失。</w:t>
            </w:r>
          </w:p>
          <w:p>
            <w:pPr>
              <w:ind w:firstLine="420"/>
              <w:jc w:val="both"/>
            </w:pPr>
            <w:r>
              <w:rPr>
                <w:sz w:val="21"/>
              </w:rPr>
              <w:t>（</w:t>
            </w:r>
            <w:r>
              <w:rPr>
                <w:sz w:val="21"/>
              </w:rPr>
              <w:t>10</w:t>
            </w:r>
            <w:r>
              <w:rPr>
                <w:sz w:val="21"/>
              </w:rPr>
              <w:t>）成交供应商不许转包，不许擅自分包。不许随意更换投标文件中所报的项目负责人，如确须更换，则事前须征得采购人同意，成交供应商如有违反，一经发现，采购人有权解除采购合同，成交供应商应退还采购人已支付的款项并赔偿由此造成的一切损失</w:t>
            </w:r>
            <w:r>
              <w:rPr>
                <w:sz w:val="21"/>
              </w:rPr>
              <w:t>(</w:t>
            </w:r>
            <w:r>
              <w:rPr>
                <w:sz w:val="21"/>
              </w:rPr>
              <w:t>包含质量安全事故、拖延工期、增加投资等损失</w:t>
            </w:r>
            <w:r>
              <w:rPr>
                <w:sz w:val="21"/>
              </w:rPr>
              <w:t>)</w:t>
            </w:r>
          </w:p>
          <w:p>
            <w:pPr>
              <w:jc w:val="both"/>
            </w:pPr>
            <w:r>
              <w:rPr>
                <w:b/>
                <w:sz w:val="21"/>
              </w:rPr>
              <w:t>（六）竣工资料归档要求</w:t>
            </w:r>
          </w:p>
          <w:p>
            <w:pPr>
              <w:ind w:firstLine="420"/>
              <w:jc w:val="both"/>
            </w:pPr>
            <w:r>
              <w:rPr>
                <w:sz w:val="21"/>
              </w:rPr>
              <w:t>成交供应商的供货及安装工程档案资料必须符合国家有关档案管理规定的要求，在工程施工过程应及时做好收集、汇总和整理工作。并及时提交给采购人备案。</w:t>
            </w:r>
          </w:p>
          <w:p>
            <w:pPr>
              <w:jc w:val="both"/>
            </w:pPr>
            <w:r>
              <w:rPr>
                <w:b/>
                <w:sz w:val="21"/>
              </w:rPr>
              <w:t>（七）项目图纸及工程量清单</w:t>
            </w:r>
          </w:p>
          <w:p>
            <w:pPr>
              <w:ind w:firstLine="315"/>
              <w:jc w:val="both"/>
            </w:pPr>
            <w:r>
              <w:rPr>
                <w:sz w:val="21"/>
              </w:rPr>
              <w:t>详见附件。</w:t>
            </w:r>
          </w:p>
          <w:p>
            <w:pPr>
              <w:jc w:val="both"/>
            </w:pPr>
            <w:r>
              <w:rPr>
                <w:b/>
                <w:sz w:val="21"/>
              </w:rPr>
              <w:t>（八）采购人配合事项</w:t>
            </w:r>
          </w:p>
          <w:p>
            <w:r>
              <w:rPr>
                <w:sz w:val="21"/>
              </w:rPr>
              <w:t>如有需要，供应商请在响应文件中列明在项目实施过程中要求采购人提供的配合条件。</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1.采购代理机构：本项目是指粤采（广东）采购招标代理有限公司，负责整个采购活动的组织，依法负责编制和发布磋商文件，对磋商文件拥有最终的解释权，不以任何身份出任磋商小组成员。</w:t>
      </w:r>
    </w:p>
    <w:p>
      <w:pPr>
        <w:ind w:firstLine="480"/>
      </w:pPr>
      <w:r>
        <w:rPr/>
        <w:t>2.采购人：本项目是指</w:t>
      </w:r>
      <w:r>
        <w:rPr/>
        <w:t>广东省地质局（本部）</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采购机构代理服务收费标准：采购机构代理服务收费标准：成交供应商须向采购代理机构按如下标准和规定缴纳招标代理服务费： （1）以项目中标金额作为代理服务费的计算基数；  （2）代理服务费采用差额定率累进法进行计算，按照以下标准计取：100万元以下的部分，按照1.5%计取； 100-500万元的部分，按照1.1%计取。</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粤采（广东）采购招标代理有限公司</w:t>
      </w:r>
      <w:r>
        <w:rPr/>
        <w:t>代收。具体操作要求详见</w:t>
      </w:r>
      <w:r>
        <w:rPr/>
        <w:t>粤采（广东）采购招标代理有限公司</w:t>
      </w:r>
      <w:r>
        <w:rPr/>
        <w:t>有关指引，递交事宜请自行咨询</w:t>
      </w:r>
      <w:r>
        <w:rPr/>
        <w:t>粤采（广东）采购招标代理有限公司</w:t>
      </w:r>
      <w:r>
        <w:rPr/>
        <w:t>；请各供应商在响应文件递交截止时间前按须知前附表规定的金额递交至</w:t>
      </w:r>
      <w:r>
        <w:rPr/>
        <w:t>粤采（广东）采购招标代理有限公司</w:t>
      </w:r>
      <w:r>
        <w:rPr/>
        <w:t>，到账情况以开启时</w:t>
      </w:r>
      <w:r>
        <w:rPr/>
        <w:t>粤采（广东）采购招标代理有限公司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梁小姐</w:t>
      </w:r>
    </w:p>
    <w:p>
      <w:pPr>
        <w:ind w:firstLine="480"/>
      </w:pPr>
      <w:r>
        <w:rPr/>
        <w:t>电话：</w:t>
      </w:r>
      <w:r>
        <w:rPr/>
        <w:t>020-81889899</w:t>
      </w:r>
    </w:p>
    <w:p>
      <w:pPr>
        <w:ind w:firstLine="480"/>
      </w:pPr>
      <w:r>
        <w:rPr/>
        <w:t>传真：</w:t>
      </w:r>
      <w:r>
        <w:rPr/>
        <w:t>/</w:t>
      </w:r>
    </w:p>
    <w:p>
      <w:pPr>
        <w:ind w:firstLine="480"/>
      </w:pPr>
      <w:r>
        <w:rPr/>
        <w:t>邮箱：</w:t>
      </w:r>
      <w:r>
        <w:rPr/>
        <w:t>yuecaizhaobiao@126.com</w:t>
      </w:r>
    </w:p>
    <w:p>
      <w:pPr>
        <w:ind w:firstLine="480"/>
      </w:pPr>
      <w:r>
        <w:rPr/>
        <w:t>地址：</w:t>
      </w:r>
      <w:r>
        <w:rPr/>
        <w:t>广东省广州市天河区潭村路348号3009房、3010房、3011房、3012房、3013房</w:t>
      </w:r>
    </w:p>
    <w:p>
      <w:pPr>
        <w:ind w:firstLine="480"/>
      </w:pPr>
      <w:r>
        <w:rPr/>
        <w:t>邮编：</w:t>
      </w:r>
      <w:r>
        <w:rPr/>
        <w:t>510630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采购包1(多联机空调升级改造)：综合评分法,是指响应文件满足磋商文件全部实质性要求，且按照评审因素的量化指标评审得分最高的投标人为成交候选人的评标方法。（最低报价不是成交的唯一依据。）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粤采（广东）采购招标代理有限公司</w:t>
      </w:r>
      <w:r>
        <w:rPr/>
        <w:t>统一对外发布。</w:t>
      </w:r>
    </w:p>
    <w:p>
      <w:pPr>
        <w:ind w:firstLine="480"/>
      </w:pPr>
      <w:r>
        <w:rPr/>
        <w:t>（2）对</w:t>
      </w:r>
      <w:r>
        <w:rPr/>
        <w:t>粤采（广东）采购招标代理有限公司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采购包1（多联机空调升级改造）：</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采购包1（多联机空调升级改造）：</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供应商必须具有良好的商业信誉和健全的财务会计制度（提供2021年或2022年年度财务状况报告或基本开户行出具的资信证明）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资质要求</w:t>
            </w:r>
          </w:p>
        </w:tc>
        <w:tc>
          <w:tcPr>
            <w:tcW w:type="dxa" w:w="4238"/>
          </w:tcPr>
          <w:p>
            <w:r>
              <w:rPr/>
              <w:t>供应商必须具有承接本工程所需的机电工程施工总承包三级或以上资质，或建筑机电安装工程专业承包三级或以上资质。提供证书复印件。</w:t>
            </w:r>
          </w:p>
        </w:tc>
      </w:tr>
      <w:tr>
        <w:tc>
          <w:tcPr>
            <w:tcW w:type="dxa" w:w="890"/>
          </w:tcPr>
          <w:p>
            <w:r>
              <w:rPr/>
              <w:t>9</w:t>
            </w:r>
          </w:p>
        </w:tc>
        <w:tc>
          <w:tcPr>
            <w:tcW w:type="dxa" w:w="3178"/>
          </w:tcPr>
          <w:p>
            <w:r>
              <w:rPr/>
              <w:t>资质要求</w:t>
            </w:r>
          </w:p>
        </w:tc>
        <w:tc>
          <w:tcPr>
            <w:tcW w:type="dxa" w:w="4238"/>
          </w:tcPr>
          <w:p>
            <w:r>
              <w:rPr/>
              <w:t>供应商必须具有建设行政主管部门颁发的安全生产许可证，提供证书复印件。</w:t>
            </w:r>
          </w:p>
        </w:tc>
      </w:tr>
      <w:tr>
        <w:tc>
          <w:tcPr>
            <w:tcW w:type="dxa" w:w="890"/>
          </w:tcPr>
          <w:p>
            <w:r>
              <w:rPr/>
              <w:t>10</w:t>
            </w:r>
          </w:p>
        </w:tc>
        <w:tc>
          <w:tcPr>
            <w:tcW w:type="dxa" w:w="3178"/>
          </w:tcPr>
          <w:p>
            <w:r>
              <w:rPr/>
              <w:t>本采购包专门面向中小企业采购</w:t>
            </w:r>
          </w:p>
        </w:tc>
        <w:tc>
          <w:tcPr>
            <w:tcW w:type="dxa" w:w="4238"/>
          </w:tcPr>
          <w:p>
            <w:r>
              <w:rPr/>
              <w:t>参与的供应商（联合体）工程的施工单位全部为符合政策要求的中小企业</w:t>
            </w:r>
          </w:p>
        </w:tc>
      </w:tr>
    </w:tbl>
    <w:p/>
    <w:p>
      <w:pPr>
        <w:ind w:firstLine="480"/>
      </w:pPr>
      <w:r>
        <w:rPr/>
        <w:t>表二符合性审查表：</w:t>
      </w:r>
    </w:p>
    <w:p>
      <w:pPr>
        <w:ind w:firstLine="480"/>
      </w:pPr>
    </w:p>
    <w:p/>
    <w:p>
      <w:r>
        <w:rPr/>
        <w:t>采购包1（多联机空调升级改造）：</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投标文件按照招标文件规定要求签署、盖章，包含：①投标函；②法定代表人证明书或法定代表人授权书；③开标一览表；④分项报价表</w:t>
            </w:r>
          </w:p>
        </w:tc>
      </w:tr>
      <w:tr>
        <w:tc>
          <w:tcPr>
            <w:tcW w:type="dxa" w:w="890"/>
          </w:tcPr>
          <w:p>
            <w:r>
              <w:rPr/>
              <w:t>3</w:t>
            </w:r>
          </w:p>
        </w:tc>
        <w:tc>
          <w:tcPr>
            <w:tcW w:type="dxa" w:w="3178"/>
          </w:tcPr>
          <w:p>
            <w:r>
              <w:rPr/>
              <w:t>投标报价</w:t>
            </w:r>
          </w:p>
        </w:tc>
        <w:tc>
          <w:tcPr>
            <w:tcW w:type="dxa" w:w="4238"/>
          </w:tcPr>
          <w:p>
            <w:r>
              <w:rPr/>
              <w:t>投标报价没有超出最高限价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未出现有关法律、法规、规章或招标文件规定的属于投 标无效的情形</w:t>
            </w:r>
          </w:p>
        </w:tc>
        <w:tc>
          <w:tcPr>
            <w:tcW w:type="dxa" w:w="4238"/>
          </w:tcPr>
          <w:p>
            <w:r>
              <w:rPr/>
              <w:t>未出现有关法律、法规、规章或招标文件规定的属于投标无效的情形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采购包1(多联机空调升级改造):</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技术响应情况 (21.0分)</w:t>
            </w:r>
            <w:r>
              <w:rPr/>
              <w:t>，（等次分值选择：</w:t>
            </w:r>
            <w:r>
              <w:rPr/>
              <w:t>0.0;</w:t>
            </w:r>
            <w:r>
              <w:rPr/>
              <w:t>0.5;</w:t>
            </w:r>
            <w:r>
              <w:rPr/>
              <w:t>1.0;</w:t>
            </w:r>
            <w:r>
              <w:rPr/>
              <w:t>1.5;</w:t>
            </w:r>
            <w:r>
              <w:rPr/>
              <w:t>2.0;</w:t>
            </w:r>
            <w:r>
              <w:rPr/>
              <w:t>2.5;</w:t>
            </w:r>
            <w:r>
              <w:rPr/>
              <w:t>3.0;</w:t>
            </w:r>
            <w:r>
              <w:rPr/>
              <w:t>3.5;</w:t>
            </w:r>
            <w:r>
              <w:rPr/>
              <w:t>4.0;</w:t>
            </w:r>
            <w:r>
              <w:rPr/>
              <w:t>4.5;</w:t>
            </w:r>
            <w:r>
              <w:rPr/>
              <w:t>5.0;</w:t>
            </w:r>
            <w:r>
              <w:rPr/>
              <w:t>5.5;</w:t>
            </w:r>
            <w:r>
              <w:rPr/>
              <w:t>6.0;</w:t>
            </w:r>
            <w:r>
              <w:rPr/>
              <w:t>6.5;</w:t>
            </w:r>
            <w:r>
              <w:rPr/>
              <w:t>7.0;</w:t>
            </w:r>
            <w:r>
              <w:rPr/>
              <w:t>7.5;</w:t>
            </w:r>
            <w:r>
              <w:rPr/>
              <w:t>8.0;</w:t>
            </w:r>
            <w:r>
              <w:rPr/>
              <w:t>8.5;</w:t>
            </w:r>
            <w:r>
              <w:rPr/>
              <w:t>9.0;</w:t>
            </w:r>
            <w:r>
              <w:rPr/>
              <w:t>9.5;</w:t>
            </w:r>
            <w:r>
              <w:rPr/>
              <w:t>10.0;</w:t>
            </w:r>
            <w:r>
              <w:rPr/>
              <w:t>10.5;</w:t>
            </w:r>
            <w:r>
              <w:rPr/>
              <w:t>11.0;</w:t>
            </w:r>
            <w:r>
              <w:rPr/>
              <w:t>11.5;</w:t>
            </w:r>
            <w:r>
              <w:rPr/>
              <w:t>12.0;</w:t>
            </w:r>
            <w:r>
              <w:rPr/>
              <w:t>12.5;</w:t>
            </w:r>
            <w:r>
              <w:rPr/>
              <w:t>13.0;</w:t>
            </w:r>
            <w:r>
              <w:rPr/>
              <w:t>13.5;</w:t>
            </w:r>
            <w:r>
              <w:rPr/>
              <w:t>14.0;</w:t>
            </w:r>
            <w:r>
              <w:rPr/>
              <w:t>14.5;</w:t>
            </w:r>
            <w:r>
              <w:rPr/>
              <w:t>15.0;</w:t>
            </w:r>
            <w:r>
              <w:rPr/>
              <w:t>15.5;</w:t>
            </w:r>
            <w:r>
              <w:rPr/>
              <w:t>16.0;</w:t>
            </w:r>
            <w:r>
              <w:rPr/>
              <w:t>16.5;</w:t>
            </w:r>
            <w:r>
              <w:rPr/>
              <w:t>17.0;</w:t>
            </w:r>
            <w:r>
              <w:rPr/>
              <w:t>17.5;</w:t>
            </w:r>
            <w:r>
              <w:rPr/>
              <w:t>18.0;</w:t>
            </w:r>
            <w:r>
              <w:rPr/>
              <w:t>18.5;</w:t>
            </w:r>
            <w:r>
              <w:rPr/>
              <w:t>19.0;</w:t>
            </w:r>
            <w:r>
              <w:rPr/>
              <w:t>19.5;</w:t>
            </w:r>
            <w:r>
              <w:rPr/>
              <w:t>20.0;</w:t>
            </w:r>
            <w:r>
              <w:rPr/>
              <w:t>20.5;</w:t>
            </w:r>
            <w:r>
              <w:rPr/>
              <w:t>21.0;</w:t>
            </w:r>
            <w:r>
              <w:rPr/>
              <w:t>）</w:t>
            </w:r>
          </w:p>
        </w:tc>
        <w:tc>
          <w:tcPr>
            <w:tcW w:type="dxa" w:w="5076"/>
          </w:tcPr>
          <w:p>
            <w:pPr>
              <w:jc w:val="left"/>
            </w:pPr>
            <w:r>
              <w:rPr/>
              <w:t>对于用户需求书中的技术指标响应情况进行评审，“▲”号条款每一项负偏离扣0.5分，扣完为止。投标文件中有要求需附证明资料的必须附上相关证明材料，否则视为不满足。</w:t>
            </w:r>
          </w:p>
        </w:tc>
      </w:tr>
      <w:tr>
        <w:tc>
          <w:tcPr>
            <w:tcW w:type="dxa" w:w="922"/>
            <w:gridSpan w:val="2"/>
            <w:vMerge/>
          </w:tcPr>
          <w:p/>
        </w:tc>
        <w:tc>
          <w:tcPr>
            <w:tcW w:type="dxa" w:w="2307"/>
          </w:tcPr>
          <w:p>
            <w:pPr>
              <w:jc w:val="left"/>
            </w:pPr>
            <w:r>
              <w:rPr/>
              <w:t>施工方案 (10.0分)</w:t>
            </w:r>
            <w:r>
              <w:rPr/>
              <w:t>，（等次分值选择：</w:t>
            </w:r>
            <w:r>
              <w:rPr/>
              <w:t>0.0;</w:t>
            </w:r>
            <w:r>
              <w:rPr/>
              <w:t>3.0;</w:t>
            </w:r>
            <w:r>
              <w:rPr/>
              <w:t>7.0;</w:t>
            </w:r>
            <w:r>
              <w:rPr/>
              <w:t>10.0;</w:t>
            </w:r>
            <w:r>
              <w:rPr/>
              <w:t>）</w:t>
            </w:r>
          </w:p>
        </w:tc>
        <w:tc>
          <w:tcPr>
            <w:tcW w:type="dxa" w:w="5076"/>
          </w:tcPr>
          <w:p>
            <w:pPr>
              <w:jc w:val="left"/>
            </w:pPr>
            <w:r>
              <w:rPr/>
              <w:t>根据各供应商对本项目及施工环境熟悉程度，对项目及影响施工的周边环境的描述具有针对性，对本项目的重点难点分析到位程度，能否根据本工程的特点，从施工总体部署、施工总体流程、施工总平面布置和各分部分项工程的施工等各方面提出详细的施工方法及技术保证措施，是否对本项目工程施工工艺有具体施工方法与技术保证措施等进行评分。 对本项目及施工环境熟悉，对项目及影响施工的周边环境的描述具有针对性，对本项目的重点难点分析到位，能根据本工程的特点，从施工总体部署、施工总体流程、施工总平面布置和各分部分项工程的施工等各方面提出详细的施工方法及技术保证措施的，得10分； 对本项目及施工环境较为熟悉，对项目及影响施工的周边环境的描述较为具有针对性，对本项目的重点难点分析较为到位，能根据本工程的特点，从施工总体部署、施工总体流程、施工总平面布置和各分部分项工程的施工等各方面提出较为详细的施工方法及技术保证措施的，得7分； 对本项目及施工环境熟悉度一般，对项目及影响施工的周边环境的描述具有针对性一般，对本项目的重点难点分析一般，能根据本工程的特点，从施工总体部署、施工总体流程、施工总平面布置和各分部分项工程的施工等各方面提出的施工方法及技术保证措施一般的，得3分； 其他情况或无相关内容不得分。</w:t>
            </w:r>
          </w:p>
        </w:tc>
      </w:tr>
      <w:tr>
        <w:tc>
          <w:tcPr>
            <w:tcW w:type="dxa" w:w="922"/>
            <w:gridSpan w:val="2"/>
            <w:vMerge/>
          </w:tcPr>
          <w:p/>
        </w:tc>
        <w:tc>
          <w:tcPr>
            <w:tcW w:type="dxa" w:w="2307"/>
          </w:tcPr>
          <w:p>
            <w:pPr>
              <w:jc w:val="left"/>
            </w:pPr>
            <w:r>
              <w:rPr/>
              <w:t>质量保证措施 (9.0分)</w:t>
            </w:r>
            <w:r>
              <w:rPr/>
              <w:t>，（等次分值选择：</w:t>
            </w:r>
            <w:r>
              <w:rPr/>
              <w:t>0.0;</w:t>
            </w:r>
            <w:r>
              <w:rPr/>
              <w:t>2.0;</w:t>
            </w:r>
            <w:r>
              <w:rPr/>
              <w:t>4.0;</w:t>
            </w:r>
            <w:r>
              <w:rPr/>
              <w:t>9.0;</w:t>
            </w:r>
            <w:r>
              <w:rPr/>
              <w:t>）</w:t>
            </w:r>
          </w:p>
        </w:tc>
        <w:tc>
          <w:tcPr>
            <w:tcW w:type="dxa" w:w="5076"/>
          </w:tcPr>
          <w:p>
            <w:pPr>
              <w:jc w:val="left"/>
            </w:pPr>
            <w:r>
              <w:rPr/>
              <w:t>根据各供应商能否明确本项目的质量目标，针对项目的特点，从质量保证体系、材料的检测、质量通病防治等方面提供详细的质量保证措施进行评审。 质量保证体系、材料的检测、质量通病防治等方面提出详细可行的质量保证措施的，得9分； 质量保证体系、材料的检测、质量通病防治等方面提出较详细可行的质量保证措施的，得4分； 质量保证体系、材料的检测、质量通病防治等方面提出的质量保证措施一般的。得2分； 其他情况或无相关内容不得分。</w:t>
            </w:r>
          </w:p>
        </w:tc>
      </w:tr>
      <w:tr>
        <w:tc>
          <w:tcPr>
            <w:tcW w:type="dxa" w:w="922"/>
            <w:gridSpan w:val="2"/>
            <w:vMerge/>
          </w:tcPr>
          <w:p/>
        </w:tc>
        <w:tc>
          <w:tcPr>
            <w:tcW w:type="dxa" w:w="2307"/>
          </w:tcPr>
          <w:p>
            <w:pPr>
              <w:jc w:val="left"/>
            </w:pPr>
            <w:r>
              <w:rPr/>
              <w:t>施工进度计划 (9.0分)</w:t>
            </w:r>
            <w:r>
              <w:rPr/>
              <w:t>，（等次分值选择：</w:t>
            </w:r>
            <w:r>
              <w:rPr/>
              <w:t>0.0;</w:t>
            </w:r>
            <w:r>
              <w:rPr/>
              <w:t>2.0;</w:t>
            </w:r>
            <w:r>
              <w:rPr/>
              <w:t>4.0;</w:t>
            </w:r>
            <w:r>
              <w:rPr/>
              <w:t>9.0;</w:t>
            </w:r>
            <w:r>
              <w:rPr/>
              <w:t>）</w:t>
            </w:r>
          </w:p>
        </w:tc>
        <w:tc>
          <w:tcPr>
            <w:tcW w:type="dxa" w:w="5076"/>
          </w:tcPr>
          <w:p>
            <w:pPr>
              <w:jc w:val="left"/>
            </w:pPr>
            <w:r>
              <w:rPr/>
              <w:t>在保证工程质量的前提下，根据各供应商施工工期是否优于采购人要求，进度计划是否合理可行，是否有保障性措施进行评审。 施工工期优于采购人要求，进度计划合理可行，有保障性措施的，得9分； 施工工期满足采购人要求，进度计划较为合理可行，有较为保障性措施的，得4分； 施工工期满足采购人要求，进度计划基本合理可行的，得2分； 其他情况或无相关内容不得分。</w:t>
            </w:r>
          </w:p>
        </w:tc>
      </w:tr>
      <w:tr>
        <w:tc>
          <w:tcPr>
            <w:tcW w:type="dxa" w:w="922"/>
            <w:gridSpan w:val="2"/>
            <w:vMerge/>
          </w:tcPr>
          <w:p/>
        </w:tc>
        <w:tc>
          <w:tcPr>
            <w:tcW w:type="dxa" w:w="2307"/>
          </w:tcPr>
          <w:p>
            <w:pPr>
              <w:jc w:val="left"/>
            </w:pPr>
            <w:r>
              <w:rPr/>
              <w:t>安全措施方案 (6.0分)</w:t>
            </w:r>
            <w:r>
              <w:rPr/>
              <w:t>，（等次分值选择：</w:t>
            </w:r>
            <w:r>
              <w:rPr/>
              <w:t>0.0;</w:t>
            </w:r>
            <w:r>
              <w:rPr/>
              <w:t>1.0;</w:t>
            </w:r>
            <w:r>
              <w:rPr/>
              <w:t>3.0;</w:t>
            </w:r>
            <w:r>
              <w:rPr/>
              <w:t>6.0;</w:t>
            </w:r>
            <w:r>
              <w:rPr/>
              <w:t>）</w:t>
            </w:r>
          </w:p>
        </w:tc>
        <w:tc>
          <w:tcPr>
            <w:tcW w:type="dxa" w:w="5076"/>
          </w:tcPr>
          <w:p>
            <w:pPr>
              <w:jc w:val="left"/>
            </w:pPr>
            <w:r>
              <w:rPr/>
              <w:t>对各供应商提供的安全措施方案进行评审。 安全措施方案完整合理、具体、可行性高，得6分； 安全措施方案比较完整合理、具体、可行性合理，得3分； 安全措施方案基本完整合理、具体、可行性欠缺，得1分； 其他情况或无相关内容不得分。</w:t>
            </w:r>
          </w:p>
        </w:tc>
      </w:tr>
      <w:tr>
        <w:tc>
          <w:tcPr>
            <w:tcW w:type="dxa" w:w="922"/>
            <w:gridSpan w:val="2"/>
            <w:vMerge/>
          </w:tcPr>
          <w:p/>
        </w:tc>
        <w:tc>
          <w:tcPr>
            <w:tcW w:type="dxa" w:w="2307"/>
          </w:tcPr>
          <w:p>
            <w:pPr>
              <w:jc w:val="left"/>
            </w:pPr>
            <w:r>
              <w:rPr/>
              <w:t>售后维护方案 (5.0分)</w:t>
            </w:r>
            <w:r>
              <w:rPr/>
              <w:t>，（等次分值选择：</w:t>
            </w:r>
            <w:r>
              <w:rPr/>
              <w:t>0.0;</w:t>
            </w:r>
            <w:r>
              <w:rPr/>
              <w:t>1.0;</w:t>
            </w:r>
            <w:r>
              <w:rPr/>
              <w:t>3.0;</w:t>
            </w:r>
            <w:r>
              <w:rPr/>
              <w:t>5.0;</w:t>
            </w:r>
            <w:r>
              <w:rPr/>
              <w:t>）</w:t>
            </w:r>
          </w:p>
        </w:tc>
        <w:tc>
          <w:tcPr>
            <w:tcW w:type="dxa" w:w="5076"/>
          </w:tcPr>
          <w:p>
            <w:pPr>
              <w:jc w:val="left"/>
            </w:pPr>
            <w:r>
              <w:rPr/>
              <w:t>对各供应商提供的售后维护方案（含响应时间、处理问题能力等）进行评审。 售后维护方案完整、可行，响应时间高效、及时，优于招标文件的要求，得5分； 售后维护方案具体、可行，响应时间较及时，全部满足招标文件要求，得3分； 售后维护方案缺失的，得1分； 其他情况或无相关内容不得分</w:t>
            </w:r>
          </w:p>
        </w:tc>
      </w:tr>
      <w:tr>
        <w:tc>
          <w:tcPr>
            <w:tcW w:type="dxa" w:w="922"/>
            <w:gridSpan w:val="2"/>
            <w:vMerge w:val="restart"/>
          </w:tcPr>
          <w:p>
            <w:pPr>
              <w:jc w:val="center"/>
            </w:pPr>
            <w:r>
              <w:rPr/>
              <w:t>商务部分</w:t>
            </w:r>
          </w:p>
        </w:tc>
        <w:tc>
          <w:tcPr>
            <w:tcW w:type="dxa" w:w="2307"/>
          </w:tcPr>
          <w:p>
            <w:pPr>
              <w:jc w:val="left"/>
            </w:pPr>
            <w:r>
              <w:rPr/>
              <w:t>供应商能力 (6.0分)</w:t>
            </w:r>
            <w:r>
              <w:rPr/>
              <w:t>，（等次分值选择：</w:t>
            </w:r>
            <w:r>
              <w:rPr/>
              <w:t>0.0;</w:t>
            </w:r>
            <w:r>
              <w:rPr/>
              <w:t>2.0;</w:t>
            </w:r>
            <w:r>
              <w:rPr/>
              <w:t>4.0;</w:t>
            </w:r>
            <w:r>
              <w:rPr/>
              <w:t>6.0;</w:t>
            </w:r>
            <w:r>
              <w:rPr/>
              <w:t>）</w:t>
            </w:r>
          </w:p>
        </w:tc>
        <w:tc>
          <w:tcPr>
            <w:tcW w:type="dxa" w:w="5076"/>
          </w:tcPr>
          <w:p>
            <w:pPr>
              <w:jc w:val="left"/>
            </w:pPr>
            <w:r>
              <w:rPr/>
              <w:t>1、供应商具有有效的质量管理体系认证，得2分。 2、供应商具有有效的环境管理体系认证，得2分。 3、供应商具有有效的职业健康安全管理体系认证，得2分。 本项最高得6分。 注：投标文件中须提供上述认证证书复印件并加盖供应商公章及全国认证认可信息公共服务平台（http://cx.cnca.cn/）的查询截图，不提供不得分。</w:t>
            </w:r>
          </w:p>
        </w:tc>
      </w:tr>
      <w:tr>
        <w:tc>
          <w:tcPr>
            <w:tcW w:type="dxa" w:w="922"/>
            <w:gridSpan w:val="2"/>
            <w:vMerge/>
          </w:tcPr>
          <w:p/>
        </w:tc>
        <w:tc>
          <w:tcPr>
            <w:tcW w:type="dxa" w:w="2307"/>
          </w:tcPr>
          <w:p>
            <w:pPr>
              <w:jc w:val="left"/>
            </w:pPr>
            <w:r>
              <w:rPr/>
              <w:t>人员配置 (7.0分)</w:t>
            </w:r>
            <w:r>
              <w:rPr/>
              <w:t>，（等次分值选择：</w:t>
            </w:r>
            <w:r>
              <w:rPr/>
              <w:t>0.0;</w:t>
            </w:r>
            <w:r>
              <w:rPr/>
              <w:t>1.0;</w:t>
            </w:r>
            <w:r>
              <w:rPr/>
              <w:t>2.0;</w:t>
            </w:r>
            <w:r>
              <w:rPr/>
              <w:t>3.0;</w:t>
            </w:r>
            <w:r>
              <w:rPr/>
              <w:t>4.0;</w:t>
            </w:r>
            <w:r>
              <w:rPr/>
              <w:t>5.0;</w:t>
            </w:r>
            <w:r>
              <w:rPr/>
              <w:t>6.0;</w:t>
            </w:r>
            <w:r>
              <w:rPr/>
              <w:t>7.0;</w:t>
            </w:r>
            <w:r>
              <w:rPr/>
              <w:t>）</w:t>
            </w:r>
          </w:p>
        </w:tc>
        <w:tc>
          <w:tcPr>
            <w:tcW w:type="dxa" w:w="5076"/>
          </w:tcPr>
          <w:p>
            <w:pPr>
              <w:jc w:val="left"/>
            </w:pPr>
            <w:r>
              <w:rPr/>
              <w:t>根据供应商拟投入人员配置（不包含项目管理团队人员）进行评审： 1、施工员、质量员、安全员、材料员、资料员，以上人员每提供一类人员得1分，最高得5分； 2、拟投入上述人员具备工程相关专业的初级职称证书，每具备一人得1分，最高得2分。 注：提供人员证书复印件加盖公章及相关人员在投标单位投标截止前三个月的任意一个月社保证明。</w:t>
            </w:r>
          </w:p>
        </w:tc>
      </w:tr>
      <w:tr>
        <w:tc>
          <w:tcPr>
            <w:tcW w:type="dxa" w:w="922"/>
            <w:gridSpan w:val="2"/>
            <w:vMerge/>
          </w:tcPr>
          <w:p/>
        </w:tc>
        <w:tc>
          <w:tcPr>
            <w:tcW w:type="dxa" w:w="2307"/>
          </w:tcPr>
          <w:p>
            <w:pPr>
              <w:jc w:val="left"/>
            </w:pPr>
            <w:r>
              <w:rPr/>
              <w:t>项目管理团队配置 (9.0分)</w:t>
            </w:r>
            <w:r>
              <w:rPr/>
              <w:t>，（等次分值选择：</w:t>
            </w:r>
            <w:r>
              <w:rPr/>
              <w:t>0.0;</w:t>
            </w:r>
            <w:r>
              <w:rPr/>
              <w:t>2.0;</w:t>
            </w:r>
            <w:r>
              <w:rPr/>
              <w:t>4.0;</w:t>
            </w:r>
            <w:r>
              <w:rPr/>
              <w:t>5.0;</w:t>
            </w:r>
            <w:r>
              <w:rPr/>
              <w:t>6.0;</w:t>
            </w:r>
            <w:r>
              <w:rPr/>
              <w:t>7.0;</w:t>
            </w:r>
            <w:r>
              <w:rPr/>
              <w:t>9.0;</w:t>
            </w:r>
            <w:r>
              <w:rPr/>
              <w:t>）</w:t>
            </w:r>
          </w:p>
        </w:tc>
        <w:tc>
          <w:tcPr>
            <w:tcW w:type="dxa" w:w="5076"/>
          </w:tcPr>
          <w:p>
            <w:pPr>
              <w:jc w:val="left"/>
            </w:pPr>
            <w:r>
              <w:rPr/>
              <w:t>根据供应商拟投入项目管理团队人员进行评审： 1、拟投入项目管理团队人员具备机电工程专业中级或以上工程师职称证书，每具备一人得3分，最高得3分。 2、拟投入项目管理团队人员具备机电工程二级或以上注册建造师执业资格证书，每具备一人得2分，最高得6分。 注：同一人证书不能重复计算。提供人员证书复印件加盖公章及相关人员在投标单位投标截止前三个月的任意一个月社保证明。</w:t>
            </w:r>
          </w:p>
        </w:tc>
      </w:tr>
      <w:tr>
        <w:tc>
          <w:tcPr>
            <w:tcW w:type="dxa" w:w="922"/>
            <w:gridSpan w:val="2"/>
            <w:vMerge/>
          </w:tcPr>
          <w:p/>
        </w:tc>
        <w:tc>
          <w:tcPr>
            <w:tcW w:type="dxa" w:w="2307"/>
          </w:tcPr>
          <w:p>
            <w:pPr>
              <w:jc w:val="left"/>
            </w:pPr>
            <w:r>
              <w:rPr/>
              <w:t>业绩情况 (8.0分)</w:t>
            </w:r>
            <w:r>
              <w:rPr/>
              <w:t>，（等次分值选择：</w:t>
            </w:r>
            <w:r>
              <w:rPr/>
              <w:t>0.0;</w:t>
            </w:r>
            <w:r>
              <w:rPr/>
              <w:t>2.0;</w:t>
            </w:r>
            <w:r>
              <w:rPr/>
              <w:t>4.0;</w:t>
            </w:r>
            <w:r>
              <w:rPr/>
              <w:t>6.0;</w:t>
            </w:r>
            <w:r>
              <w:rPr/>
              <w:t>8.0;</w:t>
            </w:r>
            <w:r>
              <w:rPr/>
              <w:t>）</w:t>
            </w:r>
          </w:p>
        </w:tc>
        <w:tc>
          <w:tcPr>
            <w:tcW w:type="dxa" w:w="5076"/>
          </w:tcPr>
          <w:p>
            <w:pPr>
              <w:jc w:val="left"/>
            </w:pPr>
            <w:r>
              <w:rPr/>
              <w:t>自2020年1月1日以来，供应商承接过的同类项目业绩，每个合同得2分；本项最多得8分。 注：需提供项目合同关键页复印件并加盖供应商公章。</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sz w:val="30"/>
        </w:rPr>
        <w:t>广东地质大厦12-17层多联机空调升级改造项目</w:t>
      </w:r>
    </w:p>
    <w:p>
      <w:pPr>
        <w:jc w:val="center"/>
      </w:pPr>
      <w:r>
        <w:rPr>
          <w:sz w:val="72"/>
        </w:rPr>
        <w:t>合同书</w:t>
      </w:r>
    </w:p>
    <w:p>
      <w:pPr>
        <w:jc w:val="both"/>
      </w:pPr>
    </w:p>
    <w:p>
      <w:pPr>
        <w:jc w:val="center"/>
      </w:pPr>
    </w:p>
    <w:p>
      <w:pPr>
        <w:jc w:val="center"/>
      </w:pPr>
    </w:p>
    <w:p>
      <w:pPr>
        <w:jc w:val="both"/>
      </w:pPr>
    </w:p>
    <w:p>
      <w:pPr>
        <w:jc w:val="both"/>
      </w:pPr>
    </w:p>
    <w:p>
      <w:pPr>
        <w:jc w:val="both"/>
      </w:pPr>
    </w:p>
    <w:p>
      <w:pPr>
        <w:jc w:val="both"/>
      </w:pPr>
    </w:p>
    <w:p>
      <w:pPr>
        <w:jc w:val="both"/>
      </w:pPr>
      <w:r>
        <w:rPr>
          <w:sz w:val="28"/>
        </w:rPr>
        <w:t>项目名称：</w:t>
      </w:r>
      <w:r>
        <w:rPr>
          <w:sz w:val="28"/>
          <w:u w:val="single"/>
        </w:rPr>
        <w:t>广东地质大厦</w:t>
      </w:r>
      <w:r>
        <w:rPr>
          <w:sz w:val="28"/>
          <w:u w:val="single"/>
        </w:rPr>
        <w:t>12-17</w:t>
      </w:r>
      <w:r>
        <w:rPr>
          <w:sz w:val="28"/>
          <w:u w:val="single"/>
        </w:rPr>
        <w:t>层多联机空调升级改造项目</w:t>
      </w:r>
    </w:p>
    <w:p>
      <w:pPr>
        <w:jc w:val="both"/>
      </w:pPr>
      <w:r>
        <w:rPr>
          <w:sz w:val="28"/>
        </w:rPr>
        <w:t>合同编号：</w:t>
      </w:r>
      <w:r>
        <w:rPr>
          <w:sz w:val="21"/>
          <w:u w:val="single"/>
        </w:rPr>
        <w:t xml:space="preserve">                                                 </w:t>
      </w:r>
    </w:p>
    <w:p>
      <w:pPr>
        <w:jc w:val="both"/>
      </w:pPr>
      <w:r>
        <w:rPr>
          <w:sz w:val="28"/>
        </w:rPr>
        <w:t>签约地点：</w:t>
      </w:r>
      <w:r>
        <w:rPr>
          <w:sz w:val="21"/>
          <w:u w:val="single"/>
        </w:rPr>
        <w:t xml:space="preserve">          </w:t>
      </w:r>
      <w:r>
        <w:rPr>
          <w:sz w:val="28"/>
          <w:u w:val="single"/>
        </w:rPr>
        <w:t>广东省广州市</w:t>
      </w:r>
      <w:r>
        <w:rPr>
          <w:sz w:val="21"/>
          <w:u w:val="single"/>
        </w:rPr>
        <w:t xml:space="preserve">                         </w:t>
      </w:r>
    </w:p>
    <w:p>
      <w:pPr>
        <w:jc w:val="both"/>
      </w:pPr>
      <w:r>
        <w:rPr>
          <w:sz w:val="28"/>
        </w:rPr>
        <w:t>签订日期：</w:t>
      </w:r>
      <w:r>
        <w:rPr>
          <w:sz w:val="28"/>
        </w:rPr>
        <w:t>202</w:t>
      </w:r>
      <w:r>
        <w:rPr>
          <w:sz w:val="21"/>
        </w:rPr>
        <w:t xml:space="preserve"> </w:t>
      </w:r>
      <w:r>
        <w:rPr>
          <w:sz w:val="28"/>
        </w:rPr>
        <w:t>年</w:t>
      </w:r>
      <w:r>
        <w:rPr>
          <w:sz w:val="28"/>
        </w:rPr>
        <w:t>月</w:t>
      </w:r>
    </w:p>
    <w:p>
      <w:pPr>
        <w:jc w:val="both"/>
      </w:pPr>
    </w:p>
    <w:p>
      <w:pPr>
        <w:jc w:val="both"/>
      </w:pPr>
    </w:p>
    <w:p>
      <w:pPr>
        <w:jc w:val="both"/>
      </w:pPr>
    </w:p>
    <w:p>
      <w:pPr>
        <w:jc w:val="both"/>
      </w:pPr>
    </w:p>
    <w:p>
      <w:pPr>
        <w:jc w:val="center"/>
      </w:pPr>
      <w:r>
        <w:rPr>
          <w:b/>
          <w:sz w:val="44"/>
        </w:rPr>
        <w:t>合同书</w:t>
      </w:r>
    </w:p>
    <w:p>
      <w:pPr>
        <w:jc w:val="both"/>
      </w:pPr>
    </w:p>
    <w:p>
      <w:pPr>
        <w:jc w:val="both"/>
      </w:pPr>
      <w:r>
        <w:rPr>
          <w:sz w:val="24"/>
        </w:rPr>
        <w:t>项目名称：</w:t>
      </w:r>
      <w:r>
        <w:rPr>
          <w:sz w:val="24"/>
          <w:u w:val="single"/>
        </w:rPr>
        <w:t>广东地质大厦12-17层多联机空调升级改造项目</w:t>
      </w:r>
    </w:p>
    <w:p>
      <w:pPr>
        <w:jc w:val="both"/>
      </w:pPr>
      <w:r>
        <w:rPr>
          <w:sz w:val="24"/>
        </w:rPr>
        <w:t>合同编号：</w:t>
      </w:r>
      <w:r>
        <w:rPr>
          <w:sz w:val="24"/>
          <w:u w:val="single"/>
        </w:rPr>
        <w:t xml:space="preserve">                                                                </w:t>
      </w:r>
    </w:p>
    <w:p>
      <w:pPr>
        <w:jc w:val="both"/>
      </w:pPr>
      <w:r>
        <w:rPr>
          <w:sz w:val="24"/>
        </w:rPr>
        <w:t>甲方：</w:t>
      </w:r>
      <w:r>
        <w:rPr>
          <w:sz w:val="24"/>
          <w:u w:val="single"/>
        </w:rPr>
        <w:t xml:space="preserve">   广东省地质局                                                    </w:t>
      </w:r>
    </w:p>
    <w:p>
      <w:pPr>
        <w:jc w:val="both"/>
      </w:pPr>
      <w:r>
        <w:rPr>
          <w:sz w:val="24"/>
        </w:rPr>
        <w:t>乙方：</w:t>
      </w:r>
      <w:r>
        <w:rPr>
          <w:sz w:val="24"/>
          <w:u w:val="single"/>
        </w:rPr>
        <w:t xml:space="preserve">                                                                    </w:t>
      </w:r>
    </w:p>
    <w:p>
      <w:pPr>
        <w:ind w:firstLine="420"/>
        <w:jc w:val="both"/>
      </w:pPr>
    </w:p>
    <w:p>
      <w:pPr>
        <w:ind w:firstLine="420"/>
        <w:jc w:val="both"/>
      </w:pPr>
      <w:r>
        <w:rPr>
          <w:sz w:val="24"/>
        </w:rPr>
        <w:t>按照《中华人民共和国民法典》《中华人民共和国建筑法》和《建筑安装工程承包合同条例》及其他有关法律法规的规定、甲方招标文件和乙方投标文件，遵循平等、自愿、公平和诚实信用的原则，结合本工程具体情况，经双方协商达成一致意见，签订本合同，共同遵守如下条款：</w:t>
      </w:r>
    </w:p>
    <w:p>
      <w:pPr>
        <w:ind w:firstLine="420"/>
        <w:jc w:val="center"/>
      </w:pPr>
      <w:r>
        <w:rPr>
          <w:b/>
          <w:sz w:val="28"/>
        </w:rPr>
        <w:t>第一条 工程概况</w:t>
      </w:r>
    </w:p>
    <w:p>
      <w:pPr>
        <w:jc w:val="both"/>
      </w:pPr>
      <w:r>
        <w:rPr>
          <w:sz w:val="24"/>
        </w:rPr>
        <w:t>1.1</w:t>
      </w:r>
      <w:r>
        <w:rPr>
          <w:sz w:val="24"/>
        </w:rPr>
        <w:t>工程名称：</w:t>
      </w:r>
      <w:r>
        <w:rPr>
          <w:sz w:val="24"/>
          <w:u w:val="single"/>
        </w:rPr>
        <w:t xml:space="preserve">广东地质大厦12-17层多联机空调升级改造项目。 </w:t>
      </w:r>
    </w:p>
    <w:p>
      <w:pPr>
        <w:jc w:val="both"/>
      </w:pPr>
      <w:r>
        <w:rPr>
          <w:sz w:val="24"/>
        </w:rPr>
        <w:t>1.2</w:t>
      </w:r>
      <w:r>
        <w:rPr>
          <w:sz w:val="24"/>
        </w:rPr>
        <w:t>工程地点：</w:t>
      </w:r>
      <w:r>
        <w:rPr>
          <w:sz w:val="24"/>
          <w:u w:val="single"/>
        </w:rPr>
        <w:t xml:space="preserve">                                    </w:t>
      </w:r>
    </w:p>
    <w:p>
      <w:pPr>
        <w:jc w:val="both"/>
      </w:pPr>
      <w:r>
        <w:rPr>
          <w:sz w:val="24"/>
        </w:rPr>
        <w:t>1.3</w:t>
      </w:r>
      <w:r>
        <w:rPr>
          <w:sz w:val="24"/>
        </w:rPr>
        <w:t>承包范围：</w:t>
      </w:r>
      <w:r>
        <w:rPr>
          <w:sz w:val="24"/>
          <w:u w:val="single"/>
        </w:rPr>
        <w:t>按设计图纸、清单和甲方要求完成空调系统改造。</w:t>
      </w:r>
    </w:p>
    <w:p>
      <w:pPr>
        <w:jc w:val="both"/>
      </w:pPr>
      <w:r>
        <w:rPr>
          <w:sz w:val="24"/>
        </w:rPr>
        <w:t>1.4</w:t>
      </w:r>
      <w:r>
        <w:rPr>
          <w:sz w:val="24"/>
        </w:rPr>
        <w:t>承包方式：</w:t>
      </w:r>
      <w:r>
        <w:rPr>
          <w:sz w:val="24"/>
          <w:u w:val="single"/>
        </w:rPr>
        <w:t>根据采购文件、工程量清单、图纸等有关资料，结合工程现场实际情况、工程性质、工程特点等要求，包工、包料、包工期、包质量、包安全、包调试、包安装、包文明施工，达到规范验收要求。按总价包干</w:t>
      </w:r>
      <w:r>
        <w:rPr>
          <w:sz w:val="24"/>
        </w:rPr>
        <w:t>。</w:t>
      </w:r>
    </w:p>
    <w:p>
      <w:pPr>
        <w:jc w:val="both"/>
      </w:pPr>
      <w:r>
        <w:rPr>
          <w:sz w:val="24"/>
        </w:rPr>
        <w:t>1.5</w:t>
      </w:r>
      <w:r>
        <w:rPr>
          <w:sz w:val="24"/>
        </w:rPr>
        <w:t>工期：监理单位签发开工令起开工，工程合同工期总日历天数</w:t>
      </w:r>
      <w:r>
        <w:rPr>
          <w:sz w:val="24"/>
          <w:u w:val="single"/>
        </w:rPr>
        <w:t xml:space="preserve"> </w:t>
      </w:r>
      <w:r>
        <w:rPr>
          <w:sz w:val="24"/>
        </w:rPr>
        <w:t>天。</w:t>
      </w:r>
    </w:p>
    <w:p>
      <w:pPr>
        <w:jc w:val="both"/>
      </w:pPr>
      <w:r>
        <w:rPr>
          <w:sz w:val="24"/>
        </w:rPr>
        <w:t>1.6</w:t>
      </w:r>
      <w:r>
        <w:rPr>
          <w:sz w:val="24"/>
        </w:rPr>
        <w:t>合同价款：人民币￥</w:t>
      </w:r>
      <w:r>
        <w:rPr>
          <w:sz w:val="24"/>
          <w:u w:val="single"/>
        </w:rPr>
        <w:t xml:space="preserve">  </w:t>
      </w:r>
      <w:r>
        <w:rPr>
          <w:sz w:val="24"/>
        </w:rPr>
        <w:t>（大写：  元整）</w:t>
      </w:r>
    </w:p>
    <w:p>
      <w:pPr>
        <w:ind w:firstLine="420"/>
        <w:jc w:val="center"/>
      </w:pPr>
      <w:r>
        <w:rPr>
          <w:b/>
          <w:sz w:val="28"/>
        </w:rPr>
        <w:t>第二条甲方工作</w:t>
      </w:r>
    </w:p>
    <w:p>
      <w:pPr>
        <w:jc w:val="both"/>
      </w:pPr>
      <w:r>
        <w:rPr>
          <w:sz w:val="24"/>
        </w:rPr>
        <w:t>2.1</w:t>
      </w:r>
      <w:r>
        <w:rPr>
          <w:sz w:val="24"/>
        </w:rPr>
        <w:t>开工前</w:t>
      </w:r>
      <w:r>
        <w:rPr>
          <w:sz w:val="24"/>
          <w:u w:val="single"/>
        </w:rPr>
        <w:t>3</w:t>
      </w:r>
      <w:r>
        <w:rPr>
          <w:sz w:val="24"/>
        </w:rPr>
        <w:t>天，向乙方提供经确认的施工图纸或做法说明1份，并向乙方进行施工现场交底。清除影响施工的障碍物。对只能部分腾空的房屋所滞留的家具、陈设等采取保护措施。向乙方提供施工所需的水、电、气及电讯等设备接驳，并说明使用注意事项。办理施工所涉及的各种申请、批件等手续。</w:t>
      </w:r>
    </w:p>
    <w:p>
      <w:pPr>
        <w:jc w:val="both"/>
      </w:pPr>
      <w:r>
        <w:rPr>
          <w:sz w:val="24"/>
        </w:rPr>
        <w:t>2.2</w:t>
      </w:r>
      <w:r>
        <w:rPr>
          <w:sz w:val="24"/>
        </w:rPr>
        <w:t>指派</w:t>
      </w:r>
      <w:r>
        <w:rPr>
          <w:sz w:val="24"/>
          <w:u w:val="single"/>
        </w:rPr>
        <w:t xml:space="preserve">     </w:t>
      </w:r>
      <w:r>
        <w:rPr>
          <w:sz w:val="24"/>
        </w:rPr>
        <w:t>为甲方代表，负责合同履行并对工程质量、进度进行监督检查，联系协同办理验收、变更、登记及其他有关事项的手续。</w:t>
      </w:r>
    </w:p>
    <w:p>
      <w:pPr>
        <w:jc w:val="both"/>
      </w:pPr>
      <w:r>
        <w:rPr>
          <w:sz w:val="24"/>
        </w:rPr>
        <w:t>2.3</w:t>
      </w:r>
      <w:r>
        <w:rPr>
          <w:sz w:val="24"/>
        </w:rPr>
        <w:t>如确实需要拆改原建筑物结构或设备管线，负责到有关部门办理相应审批手续。</w:t>
      </w:r>
    </w:p>
    <w:p>
      <w:pPr>
        <w:jc w:val="both"/>
      </w:pPr>
      <w:r>
        <w:rPr>
          <w:sz w:val="24"/>
        </w:rPr>
        <w:t>2.4</w:t>
      </w:r>
      <w:r>
        <w:rPr>
          <w:sz w:val="24"/>
        </w:rPr>
        <w:t>协调有关部门做好现场保卫、消防、垃圾处理等工作。</w:t>
      </w:r>
    </w:p>
    <w:p>
      <w:pPr>
        <w:ind w:firstLine="420"/>
        <w:jc w:val="center"/>
      </w:pPr>
      <w:r>
        <w:rPr>
          <w:b/>
          <w:sz w:val="28"/>
        </w:rPr>
        <w:t>第三条乙方工作</w:t>
      </w:r>
    </w:p>
    <w:p>
      <w:pPr>
        <w:jc w:val="both"/>
      </w:pPr>
      <w:r>
        <w:rPr>
          <w:sz w:val="24"/>
        </w:rPr>
        <w:t>3.1</w:t>
      </w:r>
      <w:r>
        <w:rPr>
          <w:sz w:val="24"/>
        </w:rPr>
        <w:t>指派</w:t>
      </w:r>
      <w:r>
        <w:rPr>
          <w:sz w:val="24"/>
          <w:u w:val="single"/>
        </w:rPr>
        <w:t xml:space="preserve">    </w:t>
      </w:r>
      <w:r>
        <w:rPr>
          <w:sz w:val="24"/>
        </w:rPr>
        <w:t>为乙方驻工地代表，按要求组织施工，保质、保量、按期完成施工任务，解决由乙方负责的各项事宜。</w:t>
      </w:r>
    </w:p>
    <w:p>
      <w:pPr>
        <w:jc w:val="both"/>
      </w:pPr>
      <w:r>
        <w:rPr>
          <w:sz w:val="24"/>
        </w:rPr>
        <w:t>3.2</w:t>
      </w:r>
      <w:r>
        <w:rPr>
          <w:sz w:val="24"/>
        </w:rPr>
        <w:t>参加甲方组织的施工图纸或作法说明的现场交底，拟定施工方案和进度计划，交甲方审定。</w:t>
      </w:r>
    </w:p>
    <w:p>
      <w:pPr>
        <w:jc w:val="both"/>
      </w:pPr>
      <w:r>
        <w:rPr>
          <w:sz w:val="24"/>
        </w:rPr>
        <w:t>3.3</w:t>
      </w:r>
      <w:r>
        <w:rPr>
          <w:sz w:val="24"/>
        </w:rPr>
        <w:t>严格执行施工规范、安全操作规程、防火安全规定、环境保护规定。严格按照图纸或作法说明进行施工，做好各项质量检查记录。参加竣工验收，编制工程结算。</w:t>
      </w:r>
    </w:p>
    <w:p>
      <w:pPr>
        <w:jc w:val="both"/>
      </w:pPr>
      <w:r>
        <w:rPr>
          <w:sz w:val="24"/>
        </w:rPr>
        <w:t>3.4</w:t>
      </w:r>
      <w:r>
        <w:rPr>
          <w:sz w:val="24"/>
        </w:rPr>
        <w:t>遵守国家或地方政府及有关部门对施工现场管理的规定，妥善保护好施工现场周围建筑、设备管线、古树名木不受损坏。做好施工现场保卫和垃圾清运等工作，处理好由于施工带来的扰民问题及周围单位（住户）的关系。</w:t>
      </w:r>
    </w:p>
    <w:p>
      <w:pPr>
        <w:jc w:val="both"/>
      </w:pPr>
      <w:r>
        <w:rPr>
          <w:sz w:val="24"/>
        </w:rPr>
        <w:t>3.5</w:t>
      </w:r>
      <w:r>
        <w:rPr>
          <w:sz w:val="24"/>
        </w:rPr>
        <w:t>施工中未经甲方同意或有关部门批准，不得随意拆改原建筑物结构及各种设备管线。</w:t>
      </w:r>
    </w:p>
    <w:p>
      <w:pPr>
        <w:jc w:val="both"/>
      </w:pPr>
      <w:r>
        <w:rPr>
          <w:sz w:val="24"/>
        </w:rPr>
        <w:t>3.6</w:t>
      </w:r>
      <w:r>
        <w:rPr>
          <w:sz w:val="24"/>
        </w:rPr>
        <w:t>工程竣工未移交甲方之前，负责对现场的一切设施和工程成品进行保护。</w:t>
      </w:r>
    </w:p>
    <w:p>
      <w:pPr>
        <w:jc w:val="both"/>
      </w:pPr>
      <w:r>
        <w:rPr>
          <w:sz w:val="24"/>
        </w:rPr>
        <w:t>3.7</w:t>
      </w:r>
      <w:r>
        <w:rPr>
          <w:sz w:val="24"/>
        </w:rPr>
        <w:t>负责做好工程施工过程中的事项登记，完工后制作工程记录。</w:t>
      </w:r>
    </w:p>
    <w:p>
      <w:pPr>
        <w:jc w:val="both"/>
      </w:pPr>
      <w:r>
        <w:rPr>
          <w:sz w:val="24"/>
        </w:rPr>
        <w:t>3.8</w:t>
      </w:r>
      <w:r>
        <w:rPr>
          <w:sz w:val="24"/>
        </w:rPr>
        <w:t>工程结束后，将所有与本工程相关的资料（包括施工图纸、工程记录等）统一交甲方存档。</w:t>
      </w:r>
    </w:p>
    <w:p>
      <w:pPr>
        <w:ind w:firstLine="420"/>
        <w:jc w:val="center"/>
      </w:pPr>
      <w:r>
        <w:rPr>
          <w:b/>
          <w:sz w:val="28"/>
        </w:rPr>
        <w:t>第四条关于工期的约定</w:t>
      </w:r>
    </w:p>
    <w:p>
      <w:pPr>
        <w:jc w:val="both"/>
      </w:pPr>
      <w:r>
        <w:rPr>
          <w:sz w:val="24"/>
        </w:rPr>
        <w:t>4.1</w:t>
      </w:r>
      <w:r>
        <w:rPr>
          <w:sz w:val="24"/>
        </w:rPr>
        <w:t>按要求完成采购范围内全部工程内容，开工日期按开工令日期起计。整个工程应于</w:t>
      </w:r>
      <w:r>
        <w:rPr>
          <w:sz w:val="24"/>
          <w:u w:val="single"/>
        </w:rPr>
        <w:t xml:space="preserve">  </w:t>
      </w:r>
      <w:r>
        <w:rPr>
          <w:sz w:val="24"/>
        </w:rPr>
        <w:t>天内完成。</w:t>
      </w:r>
    </w:p>
    <w:p>
      <w:pPr>
        <w:jc w:val="both"/>
      </w:pPr>
      <w:r>
        <w:rPr>
          <w:sz w:val="24"/>
        </w:rPr>
        <w:t>4.2</w:t>
      </w:r>
      <w:r>
        <w:rPr>
          <w:sz w:val="24"/>
        </w:rPr>
        <w:t>竣工日期以甲方签认的竣工时间为准。</w:t>
      </w:r>
    </w:p>
    <w:p>
      <w:pPr>
        <w:jc w:val="both"/>
      </w:pPr>
      <w:r>
        <w:rPr>
          <w:sz w:val="24"/>
        </w:rPr>
        <w:t>工程实施过程中，出现下列情形，经甲方确认，工期予以顺延：</w:t>
      </w:r>
    </w:p>
    <w:p>
      <w:pPr>
        <w:jc w:val="both"/>
      </w:pPr>
      <w:r>
        <w:rPr>
          <w:sz w:val="24"/>
        </w:rPr>
        <w:t>（1）不可抗力因素；</w:t>
      </w:r>
    </w:p>
    <w:p>
      <w:pPr>
        <w:jc w:val="both"/>
      </w:pPr>
      <w:r>
        <w:rPr>
          <w:sz w:val="24"/>
        </w:rPr>
        <w:t>（2）由于设计变更，致使工程量重大增加者（超过总量的10%）。</w:t>
      </w:r>
    </w:p>
    <w:p>
      <w:pPr>
        <w:jc w:val="both"/>
      </w:pPr>
      <w:r>
        <w:rPr>
          <w:sz w:val="24"/>
        </w:rPr>
        <w:t>（3）除上述（1）、（2）外，施工工期为硬性工期（雨天及可能出现的局部设计变更等均已包括在内），乙方必须采取一切措施保证，不允许延误，如因乙方的原因导致工程不能按时完成，从延期的第2天起，每天按合同总价的3‰支付违约金。逾期超过30天的，甲方有权解除本合同，乙方除应退还甲方已支付的全部款项，乙方应按本合同总价款的30％向甲方支付违约金并赔偿全部经济损失。</w:t>
      </w:r>
    </w:p>
    <w:p>
      <w:pPr>
        <w:jc w:val="both"/>
      </w:pPr>
      <w:r>
        <w:rPr>
          <w:sz w:val="24"/>
        </w:rPr>
        <w:t>4.3</w:t>
      </w:r>
      <w:r>
        <w:rPr>
          <w:sz w:val="24"/>
        </w:rPr>
        <w:t>乙方在施工期间应严格遵守《中华人民共和国安全生产法》（国家主席88号令）、《建设工程安全生产管理条例》（中华人民共和国国务院令第393号）以及文明施工、深夜施工、环卫和城管等规定，建立规章制度和防护措施。若违反以上规定，由此造成的经济和法律责任，均由乙方负责。</w:t>
      </w:r>
    </w:p>
    <w:p>
      <w:pPr>
        <w:jc w:val="center"/>
      </w:pPr>
      <w:r>
        <w:rPr>
          <w:b/>
          <w:sz w:val="28"/>
        </w:rPr>
        <w:t>第五条施工条件及管理要求</w:t>
      </w:r>
    </w:p>
    <w:p>
      <w:pPr>
        <w:jc w:val="both"/>
      </w:pPr>
      <w:r>
        <w:rPr>
          <w:sz w:val="24"/>
        </w:rPr>
        <w:t>5.1</w:t>
      </w:r>
      <w:r>
        <w:rPr>
          <w:sz w:val="24"/>
        </w:rPr>
        <w:t>甲方不提供施工所需的食宿、办公、临时设施及材料加工场地，以上均由乙方在施工现场以外自行解决，其费用乙方自理。</w:t>
      </w:r>
    </w:p>
    <w:p>
      <w:pPr>
        <w:jc w:val="both"/>
      </w:pPr>
      <w:r>
        <w:rPr>
          <w:sz w:val="24"/>
        </w:rPr>
        <w:t>5.2</w:t>
      </w:r>
      <w:r>
        <w:rPr>
          <w:sz w:val="24"/>
        </w:rPr>
        <w:t>施工时间安排：</w:t>
      </w:r>
    </w:p>
    <w:p>
      <w:pPr>
        <w:ind w:firstLine="420"/>
        <w:jc w:val="both"/>
      </w:pPr>
      <w:r>
        <w:rPr>
          <w:sz w:val="24"/>
        </w:rPr>
        <w:t>上午</w:t>
      </w:r>
      <w:r>
        <w:rPr>
          <w:sz w:val="24"/>
          <w:u w:val="single"/>
        </w:rPr>
        <w:t xml:space="preserve">：   </w:t>
      </w:r>
      <w:r>
        <w:rPr>
          <w:sz w:val="24"/>
        </w:rPr>
        <w:t>，下午：</w:t>
      </w:r>
      <w:r>
        <w:rPr>
          <w:sz w:val="24"/>
          <w:u w:val="single"/>
        </w:rPr>
        <w:t xml:space="preserve">   </w:t>
      </w:r>
      <w:r>
        <w:rPr>
          <w:sz w:val="24"/>
        </w:rPr>
        <w:t xml:space="preserve">  ，如遇到特殊情况，以甲方书面或口头通知为准。</w:t>
      </w:r>
    </w:p>
    <w:p>
      <w:pPr>
        <w:jc w:val="both"/>
      </w:pPr>
      <w:r>
        <w:rPr>
          <w:sz w:val="24"/>
        </w:rPr>
        <w:t>5.3</w:t>
      </w:r>
      <w:r>
        <w:rPr>
          <w:sz w:val="24"/>
        </w:rPr>
        <w:t>乙方的生产用水、电按照指定地点，由乙方装表驳接，并按有关规定向甲方缴纳实耗水电费。</w:t>
      </w:r>
    </w:p>
    <w:p>
      <w:pPr>
        <w:jc w:val="both"/>
      </w:pPr>
      <w:r>
        <w:rPr>
          <w:sz w:val="24"/>
        </w:rPr>
        <w:t>5.4</w:t>
      </w:r>
      <w:r>
        <w:rPr>
          <w:sz w:val="24"/>
        </w:rPr>
        <w:t>乙方应确保施工现场的清洁卫生，建筑垃圾必须当日清理干净，不得留在现场过夜。</w:t>
      </w:r>
    </w:p>
    <w:p>
      <w:pPr>
        <w:jc w:val="both"/>
      </w:pPr>
      <w:r>
        <w:rPr>
          <w:sz w:val="24"/>
        </w:rPr>
        <w:t>5.5</w:t>
      </w:r>
      <w:r>
        <w:rPr>
          <w:sz w:val="24"/>
        </w:rPr>
        <w:t>由于施工地点比较特殊，乙方一旦进场施工，必须严格遵守甲方的各项规章制度，包括但不限于：①在规定的地域施工和活动；②设备到货和安装期间，项目经理和管理人员必须坚守岗位，因事需离开施工现场超过一天的，需提前向甲方请假，经甲方同意方可离开。</w:t>
      </w:r>
    </w:p>
    <w:p>
      <w:pPr>
        <w:jc w:val="both"/>
      </w:pPr>
      <w:r>
        <w:rPr>
          <w:sz w:val="24"/>
        </w:rPr>
        <w:t>5.6</w:t>
      </w:r>
      <w:r>
        <w:rPr>
          <w:sz w:val="24"/>
        </w:rPr>
        <w:t>必须指定和落实安全生产及文明施工措施，施工期间必须严格管理施工人员，保护好已完工工程产品，发生一切安全事故均由乙方自行负责。严格加强管理，如发生盗窃，斗殴等现象，根据情节轻重，追究当事人责任。</w:t>
      </w:r>
    </w:p>
    <w:p>
      <w:pPr>
        <w:jc w:val="both"/>
      </w:pPr>
      <w:r>
        <w:rPr>
          <w:sz w:val="24"/>
        </w:rPr>
        <w:t>5.7</w:t>
      </w:r>
      <w:r>
        <w:rPr>
          <w:sz w:val="24"/>
        </w:rPr>
        <w:t>乙方应严格按照广东省地质局、广州市疫情防控要求，做好疫情防控措施。</w:t>
      </w:r>
    </w:p>
    <w:p>
      <w:pPr>
        <w:jc w:val="both"/>
      </w:pPr>
      <w:r>
        <w:rPr>
          <w:sz w:val="24"/>
        </w:rPr>
        <w:t>5.8</w:t>
      </w:r>
      <w:r>
        <w:rPr>
          <w:sz w:val="24"/>
        </w:rPr>
        <w:t>乙方应妥善保护甲方提供的设备及现场堆放的家具、陈设和工程成品，如造成损失，应照价赔偿。</w:t>
      </w:r>
    </w:p>
    <w:p>
      <w:pPr>
        <w:jc w:val="both"/>
      </w:pPr>
      <w:r>
        <w:rPr>
          <w:sz w:val="24"/>
        </w:rPr>
        <w:t>5.9</w:t>
      </w:r>
      <w:r>
        <w:rPr>
          <w:sz w:val="24"/>
        </w:rPr>
        <w:t>未经甲方同意，乙方擅自拆改原建筑物结构或设备管线，由此发生的损失或事故（包括罚款），由乙方负责并承担损失。</w:t>
      </w:r>
    </w:p>
    <w:p>
      <w:pPr>
        <w:jc w:val="center"/>
      </w:pPr>
      <w:r>
        <w:rPr>
          <w:b/>
          <w:sz w:val="28"/>
        </w:rPr>
        <w:t>第六条关于工程质量及验收的约定</w:t>
      </w:r>
    </w:p>
    <w:p>
      <w:pPr>
        <w:jc w:val="both"/>
      </w:pPr>
      <w:r>
        <w:rPr>
          <w:sz w:val="24"/>
        </w:rPr>
        <w:t>6.1</w:t>
      </w:r>
      <w:r>
        <w:rPr>
          <w:sz w:val="24"/>
        </w:rPr>
        <w:t>甲乙双方如遇对质量要求和技术指标标准有相互抵触或异议的事项，由甲方在采购与投标文件中有关质量要求和技术指标比较优胜的原则选择确定该项的约定标准。</w:t>
      </w:r>
    </w:p>
    <w:p>
      <w:pPr>
        <w:jc w:val="both"/>
      </w:pPr>
      <w:r>
        <w:rPr>
          <w:sz w:val="24"/>
        </w:rPr>
        <w:t>6.2</w:t>
      </w:r>
      <w:r>
        <w:rPr>
          <w:sz w:val="24"/>
        </w:rPr>
        <w:t>工程质量符合下列标准：按国家有关规定达到合格或以上等级。</w:t>
      </w:r>
    </w:p>
    <w:p>
      <w:pPr>
        <w:jc w:val="both"/>
      </w:pPr>
      <w:r>
        <w:rPr>
          <w:sz w:val="24"/>
        </w:rPr>
        <w:t>6.3</w:t>
      </w:r>
      <w:r>
        <w:rPr>
          <w:sz w:val="24"/>
        </w:rPr>
        <w:t>甲、乙双方应及时办理隐蔽工程和中间工程的检查与验收手续。</w:t>
      </w:r>
    </w:p>
    <w:p>
      <w:pPr>
        <w:jc w:val="both"/>
      </w:pPr>
      <w:r>
        <w:rPr>
          <w:sz w:val="24"/>
        </w:rPr>
        <w:t>6.4</w:t>
      </w:r>
      <w:r>
        <w:rPr>
          <w:sz w:val="24"/>
        </w:rPr>
        <w:t>由于乙方原因造成质量事故，其返工费用由乙方承担，工期不顺延。</w:t>
      </w:r>
    </w:p>
    <w:p>
      <w:pPr>
        <w:jc w:val="both"/>
      </w:pPr>
      <w:r>
        <w:rPr>
          <w:sz w:val="24"/>
        </w:rPr>
        <w:t>6.5</w:t>
      </w:r>
      <w:r>
        <w:rPr>
          <w:sz w:val="24"/>
        </w:rPr>
        <w:t>工程完工后，乙方应通知甲方确认完工并组织验收，甲方接到通知后应及时确认施工完成情况，并在7个工作日内办理验收、移交手续。如不具备验收条件的，应及时通知乙方。</w:t>
      </w:r>
    </w:p>
    <w:p>
      <w:pPr>
        <w:jc w:val="center"/>
      </w:pPr>
      <w:r>
        <w:rPr>
          <w:b/>
          <w:sz w:val="28"/>
        </w:rPr>
        <w:t>第七条关于工程价款及结算的约定</w:t>
      </w:r>
    </w:p>
    <w:p>
      <w:pPr>
        <w:jc w:val="both"/>
      </w:pPr>
      <w:r>
        <w:rPr>
          <w:sz w:val="24"/>
        </w:rPr>
        <w:t>1</w:t>
      </w:r>
      <w:r>
        <w:rPr>
          <w:sz w:val="24"/>
        </w:rPr>
        <w:t>期：支付比例40%,甲方在收到成交供应商乙方履约保证金后的15个工作日内，向乙方支付合同总额的40%作为预付款。</w:t>
      </w:r>
    </w:p>
    <w:p>
      <w:pPr>
        <w:jc w:val="both"/>
      </w:pPr>
      <w:r>
        <w:rPr>
          <w:sz w:val="24"/>
        </w:rPr>
        <w:t>2</w:t>
      </w:r>
      <w:r>
        <w:rPr>
          <w:sz w:val="24"/>
        </w:rPr>
        <w:t>期：支付比例30%,乙方施工完成其中一整层的供货、安装、通电调试、培训至设备正常使用后的15个工作日内，甲方向乙方支付合同总额的30%。</w:t>
      </w:r>
    </w:p>
    <w:p>
      <w:pPr>
        <w:jc w:val="both"/>
      </w:pPr>
      <w:r>
        <w:rPr>
          <w:sz w:val="24"/>
        </w:rPr>
        <w:t>3</w:t>
      </w:r>
      <w:r>
        <w:rPr>
          <w:sz w:val="24"/>
        </w:rPr>
        <w:t>期</w:t>
      </w:r>
      <w:r>
        <w:rPr>
          <w:sz w:val="24"/>
        </w:rPr>
        <w:t>：支付比例30%,项目竣工（交工）验收合格后的15个工作日内，</w:t>
      </w:r>
      <w:r>
        <w:rPr>
          <w:sz w:val="24"/>
        </w:rPr>
        <w:t>甲方</w:t>
      </w:r>
      <w:r>
        <w:rPr>
          <w:sz w:val="24"/>
        </w:rPr>
        <w:t>向</w:t>
      </w:r>
      <w:r>
        <w:rPr>
          <w:sz w:val="24"/>
        </w:rPr>
        <w:t>乙方</w:t>
      </w:r>
      <w:r>
        <w:rPr>
          <w:sz w:val="24"/>
        </w:rPr>
        <w:t>支付工程结算总价的余款。按合同支付款项前，</w:t>
      </w:r>
      <w:r>
        <w:rPr>
          <w:sz w:val="24"/>
        </w:rPr>
        <w:t>乙方</w:t>
      </w:r>
      <w:r>
        <w:rPr>
          <w:sz w:val="24"/>
        </w:rPr>
        <w:t>必须先向</w:t>
      </w:r>
      <w:r>
        <w:rPr>
          <w:sz w:val="24"/>
        </w:rPr>
        <w:t>甲方</w:t>
      </w:r>
      <w:r>
        <w:rPr>
          <w:sz w:val="24"/>
        </w:rPr>
        <w:t>提供与支付金额相符的有效完税专用发票，且收款方、出具发票方、合同乙方均必须与成交供应商名称一致。</w:t>
      </w:r>
    </w:p>
    <w:p>
      <w:pPr>
        <w:jc w:val="center"/>
      </w:pPr>
      <w:r>
        <w:rPr>
          <w:b/>
          <w:sz w:val="28"/>
        </w:rPr>
        <w:t>第八条关于材料供应的约定</w:t>
      </w:r>
    </w:p>
    <w:p>
      <w:pPr>
        <w:jc w:val="both"/>
      </w:pPr>
      <w:r>
        <w:rPr>
          <w:sz w:val="24"/>
        </w:rPr>
        <w:t>8.1</w:t>
      </w:r>
      <w:r>
        <w:rPr>
          <w:sz w:val="24"/>
        </w:rPr>
        <w:t>凡由乙方采购的材料、设备，如不符合质量要求或规格有差异，应禁止使用。若已使用，对工程造成的损失由乙方负责。</w:t>
      </w:r>
    </w:p>
    <w:p>
      <w:pPr>
        <w:jc w:val="both"/>
      </w:pPr>
      <w:r>
        <w:rPr>
          <w:sz w:val="24"/>
        </w:rPr>
        <w:t>8.2</w:t>
      </w:r>
      <w:r>
        <w:rPr>
          <w:sz w:val="24"/>
        </w:rPr>
        <w:t>由乙方负责采购工程所需材料并供应至施工场地。</w:t>
      </w:r>
    </w:p>
    <w:p>
      <w:pPr>
        <w:jc w:val="both"/>
      </w:pPr>
      <w:r>
        <w:rPr>
          <w:sz w:val="24"/>
        </w:rPr>
        <w:t>8.3</w:t>
      </w:r>
      <w:r>
        <w:rPr>
          <w:sz w:val="24"/>
        </w:rPr>
        <w:t>材料设备应附有出厂合格证，材料设备应附有出厂合格证，若甲方对材料设备有异议的，可送到具有资质的检测机构进行检验，若检测结果为合格，则检测费由甲方支付，若检测结果为不合格，则检测费由乙方支付。</w:t>
      </w:r>
    </w:p>
    <w:p>
      <w:pPr>
        <w:jc w:val="both"/>
      </w:pPr>
      <w:r>
        <w:rPr>
          <w:sz w:val="24"/>
        </w:rPr>
        <w:t>8.4</w:t>
      </w:r>
      <w:r>
        <w:rPr>
          <w:sz w:val="24"/>
        </w:rPr>
        <w:t>主要材料设备应选用甲方所提供的主要材料设备参考表中的品牌或同等档次的其他品牌。如非甲方原因确需更换，由甲方确定，且价格不予调整。</w:t>
      </w:r>
    </w:p>
    <w:p>
      <w:pPr>
        <w:jc w:val="center"/>
      </w:pPr>
      <w:r>
        <w:rPr>
          <w:b/>
          <w:sz w:val="28"/>
        </w:rPr>
        <w:t>第九条有关安全生产和防火的约定</w:t>
      </w:r>
    </w:p>
    <w:p>
      <w:pPr>
        <w:jc w:val="both"/>
      </w:pPr>
      <w:r>
        <w:rPr>
          <w:sz w:val="24"/>
        </w:rPr>
        <w:t>9.1</w:t>
      </w:r>
      <w:r>
        <w:rPr>
          <w:sz w:val="24"/>
        </w:rPr>
        <w:t>乙方在施工期间应严格遵守《建筑安装工程安全技术规程》、《建筑安装工人安全操作规程》、《中华人民共和国消防条例》和其他相关的法规、规范。</w:t>
      </w:r>
    </w:p>
    <w:p>
      <w:pPr>
        <w:jc w:val="both"/>
      </w:pPr>
      <w:r>
        <w:rPr>
          <w:sz w:val="24"/>
        </w:rPr>
        <w:t>9.2</w:t>
      </w:r>
      <w:r>
        <w:rPr>
          <w:sz w:val="24"/>
        </w:rPr>
        <w:t>由于乙方在施工生产过程中违反有关安全操作规程、消防条例，导致发生安全或火灾事故，乙方应承担由此引发的一切经济损失及其后果责任。</w:t>
      </w:r>
    </w:p>
    <w:p>
      <w:pPr>
        <w:jc w:val="center"/>
      </w:pPr>
      <w:r>
        <w:rPr>
          <w:b/>
          <w:sz w:val="28"/>
        </w:rPr>
        <w:t>第十条不可抗力</w:t>
      </w:r>
    </w:p>
    <w:p>
      <w:pPr>
        <w:jc w:val="left"/>
      </w:pPr>
      <w:r>
        <w:rPr>
          <w:sz w:val="24"/>
        </w:rPr>
        <w:t>10.1</w:t>
      </w:r>
      <w:r>
        <w:rPr>
          <w:sz w:val="24"/>
        </w:rPr>
        <w:t>如果本合同任何一方因受不可抗力事件影响而未能履行其在本合同下的全部或部分义务，该义务的履行在不可抗力事件妨碍其履行期间应予中止。</w:t>
      </w:r>
      <w:r>
        <w:br/>
      </w:r>
      <w:r>
        <w:rPr>
          <w:sz w:val="24"/>
        </w:rPr>
        <w:t>10.2声称受到不可抗力事件影响的一方应尽可能在最短的时间内通过书面形式将不可抗力事件的发生通知另一方，并在该不可抗力事件发生后  5  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pPr>
        <w:jc w:val="left"/>
      </w:pPr>
      <w:r>
        <w:rPr>
          <w:sz w:val="24"/>
        </w:rPr>
        <w:t>10.3</w:t>
      </w:r>
      <w:r>
        <w:rPr>
          <w:sz w:val="24"/>
        </w:rPr>
        <w:t>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pPr>
        <w:jc w:val="left"/>
      </w:pPr>
      <w:r>
        <w:rPr>
          <w:sz w:val="24"/>
        </w:rPr>
        <w:t>10.4</w:t>
      </w:r>
      <w:r>
        <w:rPr>
          <w:sz w:val="24"/>
        </w:rPr>
        <w:t>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pPr>
        <w:jc w:val="center"/>
      </w:pPr>
      <w:r>
        <w:rPr>
          <w:b/>
          <w:sz w:val="28"/>
        </w:rPr>
        <w:t>第十一条保密协议</w:t>
      </w:r>
    </w:p>
    <w:p>
      <w:pPr>
        <w:jc w:val="both"/>
      </w:pPr>
      <w:r>
        <w:rPr>
          <w:sz w:val="24"/>
        </w:rPr>
        <w:t>11.1</w:t>
      </w:r>
      <w:r>
        <w:rPr>
          <w:sz w:val="24"/>
        </w:rPr>
        <w:t>乙方在签订和履行本合同中知悉的甲方的全部信息均为甲方的秘密。</w:t>
      </w:r>
    </w:p>
    <w:p>
      <w:pPr>
        <w:jc w:val="both"/>
      </w:pPr>
      <w:r>
        <w:rPr>
          <w:sz w:val="24"/>
        </w:rPr>
        <w:t>11.2</w:t>
      </w:r>
      <w:r>
        <w:rPr>
          <w:sz w:val="24"/>
        </w:rPr>
        <w:t>未经甲方事先同意，乙方不得将由甲方为本合同提供的所有资料交给任何第三方，不得将其用于履行本合同之外的其他用途。即使向与履行本合同有关的人员提供，也应注意保密并限于履行合同所必须的范围。即便合同结束后乙方亦应遵守此保密协议。若乙方擅自将甲方资料提供给第三方，则因此造成的甲方损失由乙方承担。</w:t>
      </w:r>
    </w:p>
    <w:p>
      <w:pPr>
        <w:jc w:val="both"/>
      </w:pPr>
      <w:r>
        <w:rPr>
          <w:sz w:val="24"/>
        </w:rPr>
        <w:t>11.3</w:t>
      </w:r>
      <w:r>
        <w:rPr>
          <w:sz w:val="24"/>
        </w:rPr>
        <w:t>除合同本身外，上款所列举的任何物件均是甲方的财产。若甲方有要求，乙方在完成合同后应将这些物件及全部复制件交还给甲方。</w:t>
      </w:r>
    </w:p>
    <w:p>
      <w:pPr>
        <w:jc w:val="center"/>
      </w:pPr>
      <w:r>
        <w:rPr>
          <w:b/>
          <w:sz w:val="28"/>
        </w:rPr>
        <w:t>第十二条工程变更及结算</w:t>
      </w:r>
    </w:p>
    <w:p>
      <w:pPr>
        <w:jc w:val="both"/>
      </w:pPr>
      <w:r>
        <w:rPr>
          <w:sz w:val="24"/>
        </w:rPr>
        <w:t>12.1</w:t>
      </w:r>
      <w:r>
        <w:rPr>
          <w:sz w:val="24"/>
        </w:rPr>
        <w:t>对甲方根据工程需要确需进行设计变更的项目，乙方应无条件服从，并按实际完成工程量结算。合同中已有适用与变更工程的价格，按合同中已有的价格变更合同价款；合同中只有类似于变更工程的价格，可以参照类似价格变更合同价款；合同中没有适用或类似于变更工程的价格，执行采购文件规定的有关定额及相关文件，工程材料、人工价格按广州市当期工程材料指导价（无指导则由双方协商确定）。</w:t>
      </w:r>
    </w:p>
    <w:p>
      <w:pPr>
        <w:jc w:val="both"/>
      </w:pPr>
      <w:r>
        <w:rPr>
          <w:sz w:val="24"/>
        </w:rPr>
        <w:t>12.2</w:t>
      </w:r>
      <w:r>
        <w:rPr>
          <w:sz w:val="24"/>
        </w:rPr>
        <w:t>对甲方根据工程需要确需进行设计变更的项目，乙方必须按12.1款编制签证资料和预算书1周内报甲方确认后方可施工，紧急项目亦须做联系单报甲方审核确认后方可施工，并与甲方确认后1周内提供项目签证资料和预算书，否则，甲方不承担其费用。</w:t>
      </w:r>
    </w:p>
    <w:p>
      <w:pPr>
        <w:jc w:val="both"/>
      </w:pPr>
      <w:r>
        <w:rPr>
          <w:sz w:val="24"/>
        </w:rPr>
        <w:t>12.3</w:t>
      </w:r>
      <w:r>
        <w:rPr>
          <w:sz w:val="24"/>
        </w:rPr>
        <w:t>如图纸与工程量清单发生冲突，以工程量清单为准。</w:t>
      </w:r>
    </w:p>
    <w:p>
      <w:pPr>
        <w:jc w:val="center"/>
      </w:pPr>
      <w:r>
        <w:rPr>
          <w:b/>
          <w:sz w:val="28"/>
        </w:rPr>
        <w:t>第十三条质量保修</w:t>
      </w:r>
    </w:p>
    <w:p>
      <w:pPr>
        <w:jc w:val="both"/>
      </w:pPr>
      <w:r>
        <w:rPr>
          <w:sz w:val="24"/>
        </w:rPr>
        <w:t>13.1</w:t>
      </w:r>
      <w:r>
        <w:rPr>
          <w:sz w:val="24"/>
        </w:rPr>
        <w:t>质量保修期从合同工程竣工验收合格之日算起。</w:t>
      </w:r>
    </w:p>
    <w:p>
      <w:pPr>
        <w:jc w:val="both"/>
      </w:pPr>
      <w:r>
        <w:rPr>
          <w:sz w:val="24"/>
        </w:rPr>
        <w:t>13.2</w:t>
      </w:r>
      <w:r>
        <w:rPr>
          <w:sz w:val="24"/>
        </w:rPr>
        <w:t>工程质量保修期为2年。</w:t>
      </w:r>
    </w:p>
    <w:p>
      <w:pPr>
        <w:jc w:val="both"/>
      </w:pPr>
      <w:r>
        <w:rPr>
          <w:sz w:val="24"/>
        </w:rPr>
        <w:t>13.3</w:t>
      </w:r>
      <w:r>
        <w:rPr>
          <w:sz w:val="24"/>
        </w:rPr>
        <w:t>质量保修责任</w:t>
      </w:r>
    </w:p>
    <w:p>
      <w:pPr>
        <w:jc w:val="both"/>
      </w:pPr>
      <w:r>
        <w:rPr>
          <w:sz w:val="24"/>
        </w:rPr>
        <w:t>（1）属于保修范围的项目，乙方应在接到甲方通知后的3天内派人保修。乙方未能在规定时间内派人保修的，甲方可自行或委托第三方保修，所需费用从履约保证金中支出。若履约保证金不足以支付相关费用，超出部分由乙方承担。</w:t>
      </w:r>
    </w:p>
    <w:p>
      <w:pPr>
        <w:jc w:val="both"/>
      </w:pPr>
      <w:r>
        <w:rPr>
          <w:sz w:val="24"/>
        </w:rPr>
        <w:t>（2）发生紧急抢修事故的，乙方在接到通知后，应立即赶赴现场进行抢修。乙方在接到甲方通知后</w:t>
      </w:r>
      <w:r>
        <w:rPr>
          <w:sz w:val="24"/>
          <w:u w:val="single"/>
        </w:rPr>
        <w:t xml:space="preserve">  </w:t>
      </w:r>
      <w:r>
        <w:rPr>
          <w:sz w:val="24"/>
        </w:rPr>
        <w:t>小时内到现场。</w:t>
      </w:r>
    </w:p>
    <w:p>
      <w:pPr>
        <w:jc w:val="center"/>
      </w:pPr>
      <w:r>
        <w:rPr>
          <w:b/>
          <w:sz w:val="28"/>
        </w:rPr>
        <w:t>第十四条合同转让与分包</w:t>
      </w:r>
    </w:p>
    <w:p>
      <w:pPr>
        <w:jc w:val="both"/>
      </w:pPr>
      <w:r>
        <w:rPr>
          <w:sz w:val="24"/>
        </w:rPr>
        <w:t>乙方不许转包，不许擅自分包。不许随意更换投标文件中所报的项目负责人，如确须更换，则事前须征得甲方书面同意，乙方如有违反，一经发现，甲方有权解除采购合同，乙方应退还甲方已支付的款项并赔偿由此造成的一切损失(包含质量安全事故、拖延工期、增加投资等损失)。</w:t>
      </w:r>
    </w:p>
    <w:p>
      <w:pPr>
        <w:jc w:val="center"/>
      </w:pPr>
      <w:r>
        <w:rPr>
          <w:b/>
          <w:sz w:val="28"/>
        </w:rPr>
        <w:t>第十五条违约责任</w:t>
      </w:r>
    </w:p>
    <w:p>
      <w:pPr>
        <w:jc w:val="left"/>
      </w:pPr>
      <w:r>
        <w:rPr>
          <w:sz w:val="24"/>
        </w:rPr>
        <w:t>15.1</w:t>
      </w:r>
      <w:r>
        <w:rPr>
          <w:sz w:val="24"/>
        </w:rPr>
        <w:t>因乙方原因，导致本合同无法履行的，则乙方必须支付总工程款30%给甲方作为违约金，并承担所造成的损失。</w:t>
      </w:r>
    </w:p>
    <w:p>
      <w:pPr>
        <w:jc w:val="left"/>
      </w:pPr>
      <w:r>
        <w:rPr>
          <w:sz w:val="24"/>
        </w:rPr>
        <w:t>15.2</w:t>
      </w:r>
      <w:r>
        <w:rPr>
          <w:sz w:val="24"/>
        </w:rPr>
        <w:t>因甲方原因导致工期延误的，乙方有权要求甲方承担延误的责任和费用。</w:t>
      </w:r>
    </w:p>
    <w:p>
      <w:pPr>
        <w:jc w:val="left"/>
      </w:pPr>
      <w:r>
        <w:rPr>
          <w:sz w:val="24"/>
        </w:rPr>
        <w:t>15.3</w:t>
      </w:r>
      <w:r>
        <w:rPr>
          <w:sz w:val="24"/>
        </w:rPr>
        <w:t>因乙方原因，乙方施工工期延误，从延期的第2天起，每天扣减合同总价的千分之三，逾期超过30天的，甲方有权解除本合同，乙方除应退还甲方已支付的全部款项，应按合同总价的30%向甲方支付违约金并赔偿全部经济损失。</w:t>
      </w:r>
    </w:p>
    <w:p>
      <w:pPr>
        <w:jc w:val="left"/>
      </w:pPr>
      <w:r>
        <w:rPr>
          <w:sz w:val="24"/>
        </w:rPr>
        <w:t>15.4</w:t>
      </w:r>
      <w:r>
        <w:rPr>
          <w:sz w:val="24"/>
        </w:rPr>
        <w:t>乙方应按甲方的要求做好现场安全生产、文明施工并承担施工现场内的安全生产、文明施工责任，否则甲方将对乙方处予该项单列部分的安全文明施工措施费总额5%～10%的违约金。因乙方未履行安全生产、文明施工管理职责造成质量、安全事故的应承担相应的法律责任。</w:t>
      </w:r>
    </w:p>
    <w:p>
      <w:pPr>
        <w:jc w:val="center"/>
      </w:pPr>
      <w:r>
        <w:rPr>
          <w:b/>
          <w:sz w:val="28"/>
        </w:rPr>
        <w:t>第十六条合同争议的解决方式</w:t>
      </w:r>
    </w:p>
    <w:p>
      <w:pPr>
        <w:jc w:val="both"/>
      </w:pPr>
      <w:r>
        <w:rPr>
          <w:sz w:val="24"/>
        </w:rPr>
        <w:t>16.1</w:t>
      </w:r>
      <w:r>
        <w:rPr>
          <w:sz w:val="24"/>
        </w:rPr>
        <w:t>本合同在履行过程中发生的争议，由当事人双方友好协商解决。协商不成的，任何一方可以依法向甲方所在地的人民法院提起诉讼。</w:t>
      </w:r>
    </w:p>
    <w:p>
      <w:pPr>
        <w:jc w:val="both"/>
      </w:pPr>
      <w:r>
        <w:rPr>
          <w:sz w:val="24"/>
        </w:rPr>
        <w:t>16.2</w:t>
      </w:r>
      <w:r>
        <w:rPr>
          <w:sz w:val="24"/>
        </w:rPr>
        <w:t>在法院审理期间，除提交法院审理的事项外，合同其他部分仍继续履行。</w:t>
      </w:r>
    </w:p>
    <w:p>
      <w:pPr>
        <w:jc w:val="center"/>
      </w:pPr>
      <w:r>
        <w:rPr>
          <w:b/>
          <w:sz w:val="28"/>
        </w:rPr>
        <w:t>第十七条合同中止</w:t>
      </w:r>
    </w:p>
    <w:p>
      <w:pPr>
        <w:jc w:val="both"/>
      </w:pPr>
      <w:r>
        <w:rPr>
          <w:sz w:val="24"/>
        </w:rPr>
        <w:t>乙方一旦中标或签订了施工合同后，由于甲方原因停止建设的，乙方应无条件服从，不得以任何理由向甲方提出任何形式索赔。</w:t>
      </w:r>
    </w:p>
    <w:p>
      <w:pPr>
        <w:jc w:val="center"/>
      </w:pPr>
      <w:r>
        <w:rPr>
          <w:b/>
          <w:sz w:val="28"/>
        </w:rPr>
        <w:t>第十八条附则</w:t>
      </w:r>
    </w:p>
    <w:p>
      <w:pPr>
        <w:jc w:val="both"/>
      </w:pPr>
      <w:r>
        <w:rPr>
          <w:sz w:val="24"/>
        </w:rPr>
        <w:t>18.1</w:t>
      </w:r>
      <w:r>
        <w:rPr>
          <w:sz w:val="24"/>
        </w:rPr>
        <w:t>本工程需要进行保险时或有未尽事宜，双方应另订协议。</w:t>
      </w:r>
    </w:p>
    <w:p>
      <w:pPr>
        <w:jc w:val="both"/>
      </w:pPr>
      <w:r>
        <w:rPr>
          <w:sz w:val="24"/>
        </w:rPr>
        <w:t>18.2</w:t>
      </w:r>
      <w:r>
        <w:rPr>
          <w:sz w:val="24"/>
        </w:rPr>
        <w:t>本合同一式捌份，甲方执陆份，乙方执贰份，具有同等法律效力，自双方签字盖章之日起生效。</w:t>
      </w:r>
    </w:p>
    <w:p>
      <w:pPr>
        <w:jc w:val="both"/>
      </w:pPr>
      <w:r>
        <w:rPr>
          <w:sz w:val="24"/>
        </w:rPr>
        <w:t>18.3</w:t>
      </w:r>
      <w:r>
        <w:rPr>
          <w:sz w:val="24"/>
        </w:rPr>
        <w:t>本合同履行完成后自动终止。</w:t>
      </w:r>
    </w:p>
    <w:p>
      <w:pPr>
        <w:ind w:firstLine="420"/>
        <w:jc w:val="both"/>
      </w:pPr>
    </w:p>
    <w:p>
      <w:pPr>
        <w:ind w:firstLine="420"/>
        <w:jc w:val="both"/>
      </w:pPr>
    </w:p>
    <w:p>
      <w:pPr>
        <w:jc w:val="both"/>
      </w:pPr>
      <w:r>
        <w:rPr>
          <w:b/>
          <w:sz w:val="24"/>
        </w:rPr>
        <w:t>甲   方：</w:t>
      </w:r>
      <w:r>
        <w:rPr>
          <w:b/>
          <w:sz w:val="24"/>
          <w:u w:val="single"/>
        </w:rPr>
        <w:t xml:space="preserve">（公章）      </w:t>
      </w:r>
      <w:r>
        <w:rPr>
          <w:b/>
          <w:sz w:val="24"/>
        </w:rPr>
        <w:t xml:space="preserve">                 乙   方：</w:t>
      </w:r>
      <w:r>
        <w:rPr>
          <w:b/>
          <w:sz w:val="24"/>
          <w:u w:val="single"/>
        </w:rPr>
        <w:t xml:space="preserve">                  </w:t>
      </w:r>
    </w:p>
    <w:p>
      <w:pPr>
        <w:ind w:firstLine="420"/>
        <w:jc w:val="both"/>
      </w:pPr>
      <w:r>
        <w:rPr>
          <w:b/>
          <w:sz w:val="21"/>
          <w:u w:val="single"/>
        </w:rPr>
        <w:t xml:space="preserve"> </w:t>
      </w:r>
      <w:r>
        <w:rPr>
          <w:b/>
          <w:sz w:val="24"/>
          <w:u w:val="single"/>
        </w:rPr>
        <w:t xml:space="preserve">广东省地质局           </w:t>
      </w:r>
      <w:r>
        <w:rPr>
          <w:b/>
          <w:sz w:val="24"/>
        </w:rPr>
        <w:t xml:space="preserve">              </w:t>
      </w:r>
      <w:r>
        <w:rPr>
          <w:b/>
          <w:sz w:val="24"/>
          <w:u w:val="single"/>
        </w:rPr>
        <w:t xml:space="preserve">                              </w:t>
      </w:r>
    </w:p>
    <w:p>
      <w:pPr>
        <w:jc w:val="both"/>
      </w:pPr>
      <w:r>
        <w:rPr>
          <w:b/>
          <w:sz w:val="24"/>
        </w:rPr>
        <w:t>地   址：</w:t>
      </w:r>
      <w:r>
        <w:rPr>
          <w:b/>
          <w:sz w:val="24"/>
          <w:u w:val="single"/>
        </w:rPr>
        <w:t xml:space="preserve">                </w:t>
      </w:r>
      <w:r>
        <w:rPr>
          <w:b/>
          <w:sz w:val="24"/>
        </w:rPr>
        <w:t xml:space="preserve">                地   址：</w:t>
      </w:r>
      <w:r>
        <w:rPr>
          <w:b/>
          <w:sz w:val="24"/>
          <w:u w:val="single"/>
        </w:rPr>
        <w:t xml:space="preserve">                  </w:t>
      </w:r>
    </w:p>
    <w:p>
      <w:pPr>
        <w:jc w:val="both"/>
      </w:pPr>
      <w:r>
        <w:rPr>
          <w:b/>
          <w:sz w:val="24"/>
        </w:rPr>
        <w:t>法定代表人：</w:t>
      </w:r>
      <w:r>
        <w:rPr>
          <w:b/>
          <w:sz w:val="24"/>
          <w:u w:val="single"/>
        </w:rPr>
        <w:t xml:space="preserve">             </w:t>
      </w:r>
      <w:r>
        <w:rPr>
          <w:b/>
          <w:sz w:val="24"/>
        </w:rPr>
        <w:t xml:space="preserve">                法定代表人：</w:t>
      </w:r>
      <w:r>
        <w:rPr>
          <w:b/>
          <w:sz w:val="24"/>
          <w:u w:val="single"/>
        </w:rPr>
        <w:t xml:space="preserve">                </w:t>
      </w:r>
    </w:p>
    <w:p>
      <w:pPr>
        <w:jc w:val="both"/>
      </w:pPr>
      <w:r>
        <w:rPr>
          <w:b/>
          <w:sz w:val="24"/>
        </w:rPr>
        <w:t>委托代理人：</w:t>
      </w:r>
      <w:r>
        <w:rPr>
          <w:b/>
          <w:sz w:val="24"/>
          <w:u w:val="single"/>
        </w:rPr>
        <w:t xml:space="preserve">            </w:t>
      </w:r>
      <w:r>
        <w:rPr>
          <w:b/>
          <w:sz w:val="24"/>
        </w:rPr>
        <w:t xml:space="preserve">                 委托代理人：</w:t>
      </w:r>
      <w:r>
        <w:rPr>
          <w:b/>
          <w:sz w:val="24"/>
          <w:u w:val="single"/>
        </w:rPr>
        <w:t xml:space="preserve">                </w:t>
      </w:r>
    </w:p>
    <w:p>
      <w:pPr>
        <w:jc w:val="both"/>
      </w:pPr>
      <w:r>
        <w:rPr>
          <w:b/>
          <w:sz w:val="21"/>
        </w:rPr>
        <w:t xml:space="preserve">                                         </w:t>
      </w:r>
      <w:r>
        <w:rPr>
          <w:b/>
          <w:sz w:val="24"/>
        </w:rPr>
        <w:t>电   话：</w:t>
      </w:r>
      <w:r>
        <w:rPr>
          <w:b/>
          <w:sz w:val="24"/>
          <w:u w:val="single"/>
        </w:rPr>
        <w:t xml:space="preserve">                  </w:t>
      </w:r>
    </w:p>
    <w:p>
      <w:pPr>
        <w:jc w:val="both"/>
      </w:pPr>
      <w:r>
        <w:rPr>
          <w:b/>
          <w:sz w:val="21"/>
        </w:rPr>
        <w:t xml:space="preserve">                                         </w:t>
      </w:r>
      <w:r>
        <w:rPr>
          <w:b/>
          <w:sz w:val="24"/>
        </w:rPr>
        <w:t>传   真：</w:t>
      </w:r>
      <w:r>
        <w:rPr>
          <w:b/>
          <w:sz w:val="24"/>
          <w:u w:val="single"/>
        </w:rPr>
        <w:t xml:space="preserve">                  </w:t>
      </w:r>
    </w:p>
    <w:p>
      <w:pPr>
        <w:jc w:val="both"/>
      </w:pPr>
      <w:r>
        <w:rPr>
          <w:b/>
          <w:sz w:val="21"/>
        </w:rPr>
        <w:t xml:space="preserve">                                         </w:t>
      </w:r>
      <w:r>
        <w:rPr>
          <w:b/>
          <w:sz w:val="24"/>
        </w:rPr>
        <w:t>开户银行：</w:t>
      </w:r>
      <w:r>
        <w:rPr>
          <w:b/>
          <w:sz w:val="24"/>
          <w:u w:val="single"/>
        </w:rPr>
        <w:t xml:space="preserve">                  </w:t>
      </w:r>
    </w:p>
    <w:p>
      <w:pPr>
        <w:jc w:val="both"/>
      </w:pPr>
      <w:r>
        <w:rPr>
          <w:b/>
          <w:sz w:val="21"/>
        </w:rPr>
        <w:t xml:space="preserve">                                         </w:t>
      </w:r>
      <w:r>
        <w:rPr>
          <w:b/>
          <w:sz w:val="24"/>
        </w:rPr>
        <w:t>帐   号：</w:t>
      </w:r>
      <w:r>
        <w:rPr>
          <w:b/>
          <w:sz w:val="24"/>
          <w:u w:val="single"/>
        </w:rPr>
        <w:t xml:space="preserve">                  </w:t>
      </w:r>
    </w:p>
    <w:p>
      <w:pPr>
        <w:jc w:val="both"/>
      </w:pPr>
      <w:r>
        <w:rPr>
          <w:b/>
          <w:sz w:val="21"/>
        </w:rPr>
        <w:t xml:space="preserve">                                         </w:t>
      </w:r>
      <w:r>
        <w:rPr>
          <w:b/>
          <w:sz w:val="24"/>
        </w:rPr>
        <w:t>邮政编码：</w:t>
      </w:r>
      <w:r>
        <w:rPr>
          <w:b/>
          <w:sz w:val="24"/>
          <w:u w:val="single"/>
        </w:rPr>
        <w:t xml:space="preserve">                  </w:t>
      </w:r>
    </w:p>
    <w:p>
      <w:pPr>
        <w:jc w:val="both"/>
      </w:pPr>
      <w:r>
        <w:rPr>
          <w:b/>
          <w:color w:val="222222"/>
          <w:sz w:val="24"/>
        </w:rPr>
        <w:t>签约时间：   年  月 日                    签约时间：   年  月  日</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440001-2023-15599</w:t>
      </w:r>
    </w:p>
    <w:p>
      <w:pPr>
        <w:jc w:val="center"/>
      </w:pPr>
      <w:r>
        <w:rPr>
          <w:b/>
          <w:sz w:val="24"/>
        </w:rPr>
        <w:t>采购项目编号：</w:t>
      </w:r>
      <w:r>
        <w:rPr>
          <w:b/>
          <w:sz w:val="24"/>
        </w:rPr>
        <w:t>440001-2023-15599</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粤采（广东）采购招标代理有限公司</w:t>
      </w:r>
    </w:p>
    <w:p>
      <w:pPr>
        <w:ind w:firstLine="480"/>
      </w:pPr>
      <w:r>
        <w:rPr/>
        <w:t>你方组织的</w:t>
      </w:r>
      <w:r>
        <w:rPr>
          <w:u w:val="single"/>
        </w:rPr>
        <w:t>“</w:t>
      </w:r>
      <w:r>
        <w:rPr>
          <w:u w:val="single"/>
        </w:rPr>
        <w:t>广东地质大厦12-17层多联机空调升级改造项目</w:t>
      </w:r>
      <w:r>
        <w:rPr>
          <w:u w:val="single"/>
        </w:rPr>
        <w:t>”</w:t>
      </w:r>
      <w:r>
        <w:rPr/>
        <w:t>项目的竞争性磋商[采购项目编号为：</w:t>
      </w:r>
      <w:r>
        <w:rPr>
          <w:u w:val="single"/>
        </w:rPr>
        <w:t>440001-2023-15599</w:t>
      </w:r>
      <w:r>
        <w:rPr/>
        <w:t>]，我方愿参与响应。</w:t>
      </w:r>
    </w:p>
    <w:p>
      <w:pPr>
        <w:ind w:firstLine="480"/>
      </w:pPr>
      <w:r>
        <w:rPr/>
        <w:t>我方确认收到贵方提供的</w:t>
      </w:r>
      <w:r>
        <w:rPr>
          <w:u w:val="single"/>
        </w:rPr>
        <w:t>“</w:t>
      </w:r>
      <w:r>
        <w:rPr>
          <w:u w:val="single"/>
        </w:rPr>
        <w:t>广东地质大厦12-17层多联机空调升级改造项目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粤采（广东）采购招标代理有限公司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广东地质大厦12-17层多联机空调升级改造项目</w:t>
      </w:r>
      <w:r>
        <w:rPr/>
        <w:t>”项目采购[采购项目编号为</w:t>
      </w:r>
      <w:r>
        <w:rPr/>
        <w:t>440001-2023-15599</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广东省地质局（本部）</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粤采（广东）采购招标代理有限公司</w:t>
      </w:r>
    </w:p>
    <w:p>
      <w:pPr>
        <w:ind w:firstLine="480"/>
      </w:pPr>
      <w:r>
        <w:rPr/>
        <w:t>我单位参加贵公司组织的</w:t>
      </w:r>
      <w:r>
        <w:rPr/>
        <w:t>广东地质大厦12-17层多联机空调升级改造项目</w:t>
      </w:r>
      <w:r>
        <w:rPr/>
        <w:t>（采购项目编号：</w:t>
      </w:r>
      <w:r>
        <w:rPr/>
        <w:t>440001-2023-15599</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粤采（广东）采购招标代理有限公司</w:t>
      </w:r>
    </w:p>
    <w:p>
      <w:pPr>
        <w:ind w:firstLine="480"/>
      </w:pPr>
      <w:r>
        <w:rPr/>
        <w:t>我单位已登记并准备参与“</w:t>
      </w:r>
      <w:r>
        <w:rPr/>
        <w:t>广东地质大厦12-17层多联机空调升级改造项目</w:t>
      </w:r>
      <w:r>
        <w:rPr/>
        <w:t>”项目（采购项目编号：</w:t>
      </w:r>
      <w:r>
        <w:rPr/>
        <w:t>440001-2023-15599</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