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440001-2023-15968</w:t>
      </w:r>
    </w:p>
    <w:p>
      <w:pPr>
        <w:jc w:val="center"/>
      </w:pPr>
      <w:r>
        <w:rPr>
          <w:b/>
          <w:sz w:val="24"/>
        </w:rPr>
        <w:t>采购项目编号：</w:t>
      </w:r>
      <w:r>
        <w:rPr>
          <w:b/>
          <w:sz w:val="24"/>
        </w:rPr>
        <w:t>440001-2023-15968</w:t>
      </w:r>
    </w:p>
    <w:p>
      <w:pPr>
        <w:jc w:val="center"/>
      </w:pPr>
      <w:r>
        <w:rPr>
          <w:b/>
          <w:sz w:val="24"/>
        </w:rPr>
        <w:t>项目名称：</w:t>
      </w:r>
      <w:r>
        <w:rPr>
          <w:b/>
          <w:sz w:val="24"/>
        </w:rPr>
        <w:t>广东省重点乡镇1：10000地质灾害风险调查评价项目车辆租赁</w:t>
      </w:r>
    </w:p>
    <w:p>
      <w:pPr>
        <w:jc w:val="center"/>
      </w:pPr>
      <w:r>
        <w:rPr>
          <w:b/>
          <w:sz w:val="24"/>
        </w:rPr>
        <w:t>采购人：</w:t>
      </w:r>
      <w:r>
        <w:rPr>
          <w:b/>
          <w:sz w:val="24"/>
        </w:rPr>
        <w:t>广东省地质灾害应急抢险技术中心</w:t>
      </w:r>
    </w:p>
    <w:p>
      <w:pPr>
        <w:jc w:val="center"/>
      </w:pPr>
      <w:r>
        <w:rPr>
          <w:b/>
          <w:sz w:val="24"/>
        </w:rPr>
        <w:t>采购代理机构：</w:t>
      </w:r>
      <w:r>
        <w:rPr>
          <w:b/>
          <w:sz w:val="24"/>
        </w:rPr>
        <w:t>粤采（广东）采购招标代理有限公司</w:t>
      </w:r>
    </w:p>
    <w:p>
      <w:pPr>
        <w:ind w:firstLine="480"/>
      </w:pPr>
    </w:p>
    <w:p>
      <w:r>
        <w:rPr/>
        <w:t xml:space="preserve"> </w:t>
      </w:r>
    </w:p>
    <w:p/>
    <w:p>
      <w:pPr>
        <w:jc w:val="center"/>
      </w:pPr>
      <w:r>
        <w:rPr>
          <w:b/>
          <w:sz w:val="36"/>
        </w:rPr>
        <w:t>第一章 磋商邀请</w:t>
      </w:r>
    </w:p>
    <w:p>
      <w:pPr>
        <w:ind w:firstLine="480"/>
      </w:pPr>
      <w:r>
        <w:rPr/>
        <w:t>粤采（广东）采购招标代理有限公司</w:t>
      </w:r>
      <w:r>
        <w:rPr/>
        <w:t>受</w:t>
      </w:r>
      <w:r>
        <w:rPr/>
        <w:t>广东省地质灾害应急抢险技术中心</w:t>
      </w:r>
      <w:r>
        <w:rPr/>
        <w:t>的委托，采用</w:t>
      </w:r>
      <w:r>
        <w:rPr/>
        <w:t>竞争性磋商</w:t>
      </w:r>
      <w:r>
        <w:rPr/>
        <w:t>方式组织采购</w:t>
      </w:r>
      <w:r>
        <w:rPr/>
        <w:t>广东省重点乡镇1：10000地质灾害风险调查评价项目车辆租赁</w:t>
      </w:r>
      <w:r>
        <w:rPr/>
        <w:t>。欢迎符合资格条件的供应商参加。</w:t>
      </w:r>
    </w:p>
    <w:p>
      <w:r>
        <w:rPr>
          <w:b/>
          <w:sz w:val="28"/>
        </w:rPr>
        <w:t>一.项目概述</w:t>
      </w:r>
    </w:p>
    <w:p>
      <w:r>
        <w:rPr>
          <w:b/>
          <w:sz w:val="24"/>
        </w:rPr>
        <w:t>1.名称与编号</w:t>
      </w:r>
    </w:p>
    <w:p>
      <w:pPr>
        <w:ind w:firstLine="480"/>
      </w:pPr>
      <w:r>
        <w:rPr/>
        <w:t>采购项目名称：</w:t>
      </w:r>
      <w:r>
        <w:rPr/>
        <w:t>广东省重点乡镇1：10000地质灾害风险调查评价项目车辆租赁</w:t>
      </w:r>
    </w:p>
    <w:p>
      <w:pPr>
        <w:ind w:firstLine="480"/>
      </w:pPr>
      <w:r>
        <w:rPr/>
        <w:t>采购计划编号：</w:t>
      </w:r>
      <w:r>
        <w:rPr/>
        <w:t>440001-2023-15968</w:t>
      </w:r>
    </w:p>
    <w:p>
      <w:pPr>
        <w:ind w:firstLine="480"/>
      </w:pPr>
      <w:r>
        <w:rPr/>
        <w:t>采购项目编号：</w:t>
      </w:r>
      <w:r>
        <w:rPr/>
        <w:t>440001-2023-15968</w:t>
      </w:r>
    </w:p>
    <w:p>
      <w:pPr>
        <w:ind w:firstLine="480"/>
      </w:pPr>
      <w:r>
        <w:rPr/>
        <w:t>采购方式：</w:t>
      </w:r>
      <w:r>
        <w:rPr/>
        <w:t>竞争性磋商</w:t>
      </w:r>
    </w:p>
    <w:p>
      <w:pPr>
        <w:ind w:firstLine="480"/>
      </w:pPr>
      <w:r>
        <w:rPr/>
        <w:t>预算金额：</w:t>
      </w:r>
      <w:r>
        <w:rPr/>
        <w:t>1,296,000.00</w:t>
      </w:r>
      <w:r>
        <w:rPr/>
        <w:t>元</w:t>
      </w:r>
    </w:p>
    <w:p>
      <w:r>
        <w:rPr>
          <w:b/>
          <w:sz w:val="24"/>
        </w:rPr>
        <w:t>2.项目内容及需求情况（采购项目技术规格、参数及要求）</w:t>
      </w:r>
    </w:p>
    <w:p>
      <w:pPr>
        <w:ind w:firstLine="480"/>
      </w:pPr>
    </w:p>
    <w:p/>
    <w:p>
      <w:r>
        <w:rPr/>
        <w:t>采购包1(广东省重点乡镇1：10000地质灾害风险调查评价项目车辆租赁的采购项目):</w:t>
      </w:r>
    </w:p>
    <w:p>
      <w:r>
        <w:rPr/>
        <w:t>采购包预算金额：1,296,000.00元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车辆及其他运输机械租赁服务</w:t>
            </w:r>
          </w:p>
        </w:tc>
        <w:tc>
          <w:tcPr>
            <w:tcW w:type="dxa" w:w="2052"/>
          </w:tcPr>
          <w:p>
            <w:r>
              <w:rPr/>
              <w:t>广东省重点乡镇1：10000地质灾害风险调查评价（清远市清新区禾云镇）车辆租赁项目</w:t>
            </w:r>
          </w:p>
        </w:tc>
        <w:tc>
          <w:tcPr>
            <w:tcW w:type="dxa" w:w="977"/>
          </w:tcPr>
          <w:p>
            <w:r>
              <w:rPr/>
              <w:t>420(天)</w:t>
            </w:r>
          </w:p>
        </w:tc>
        <w:tc>
          <w:tcPr>
            <w:tcW w:type="dxa" w:w="977"/>
          </w:tcPr>
          <w:p>
            <w:r>
              <w:rPr/>
              <w:t>详见第二章</w:t>
            </w:r>
          </w:p>
        </w:tc>
        <w:tc>
          <w:tcPr>
            <w:tcW w:type="dxa" w:w="977"/>
          </w:tcPr>
          <w:p>
            <w:r>
              <w:rPr/>
              <w:t>504,000.00</w:t>
            </w:r>
          </w:p>
        </w:tc>
        <w:tc>
          <w:tcPr>
            <w:tcW w:type="dxa" w:w="977"/>
          </w:tcPr>
          <w:p>
            <w:r>
              <w:rPr/>
              <w:t>否</w:t>
            </w:r>
          </w:p>
        </w:tc>
      </w:tr>
      <w:tr>
        <w:tc>
          <w:tcPr>
            <w:tcW w:type="dxa" w:w="977"/>
          </w:tcPr>
          <w:p>
            <w:r>
              <w:rPr/>
              <w:t>1-2</w:t>
            </w:r>
          </w:p>
        </w:tc>
        <w:tc>
          <w:tcPr>
            <w:tcW w:type="dxa" w:w="1368"/>
          </w:tcPr>
          <w:p>
            <w:r>
              <w:rPr/>
              <w:t>车辆及其他运输机械租赁服务</w:t>
            </w:r>
          </w:p>
        </w:tc>
        <w:tc>
          <w:tcPr>
            <w:tcW w:type="dxa" w:w="2052"/>
          </w:tcPr>
          <w:p>
            <w:r>
              <w:rPr/>
              <w:t>广东省重点乡镇1：10000地质灾害风险调查评价（梅州市五华县龙村镇）车辆租赁项目</w:t>
            </w:r>
          </w:p>
        </w:tc>
        <w:tc>
          <w:tcPr>
            <w:tcW w:type="dxa" w:w="977"/>
          </w:tcPr>
          <w:p>
            <w:r>
              <w:rPr/>
              <w:t>300(天)</w:t>
            </w:r>
          </w:p>
        </w:tc>
        <w:tc>
          <w:tcPr>
            <w:tcW w:type="dxa" w:w="977"/>
          </w:tcPr>
          <w:p>
            <w:r>
              <w:rPr/>
              <w:t>详见第二章</w:t>
            </w:r>
          </w:p>
        </w:tc>
        <w:tc>
          <w:tcPr>
            <w:tcW w:type="dxa" w:w="977"/>
          </w:tcPr>
          <w:p>
            <w:r>
              <w:rPr/>
              <w:t>360,000.00</w:t>
            </w:r>
          </w:p>
        </w:tc>
        <w:tc>
          <w:tcPr>
            <w:tcW w:type="dxa" w:w="977"/>
          </w:tcPr>
          <w:p>
            <w:r>
              <w:rPr/>
              <w:t>否</w:t>
            </w:r>
          </w:p>
        </w:tc>
      </w:tr>
      <w:tr>
        <w:tc>
          <w:tcPr>
            <w:tcW w:type="dxa" w:w="977"/>
          </w:tcPr>
          <w:p>
            <w:r>
              <w:rPr/>
              <w:t>1-3</w:t>
            </w:r>
          </w:p>
        </w:tc>
        <w:tc>
          <w:tcPr>
            <w:tcW w:type="dxa" w:w="1368"/>
          </w:tcPr>
          <w:p>
            <w:r>
              <w:rPr/>
              <w:t>车辆及其他运输机械租赁服务</w:t>
            </w:r>
          </w:p>
        </w:tc>
        <w:tc>
          <w:tcPr>
            <w:tcW w:type="dxa" w:w="2052"/>
          </w:tcPr>
          <w:p>
            <w:r>
              <w:rPr/>
              <w:t>广东省重点乡镇1：10000地质灾害风险调查评价（河源市紫金县苏区镇）车辆租赁项目</w:t>
            </w:r>
          </w:p>
        </w:tc>
        <w:tc>
          <w:tcPr>
            <w:tcW w:type="dxa" w:w="977"/>
          </w:tcPr>
          <w:p>
            <w:r>
              <w:rPr/>
              <w:t>180(天)</w:t>
            </w:r>
          </w:p>
        </w:tc>
        <w:tc>
          <w:tcPr>
            <w:tcW w:type="dxa" w:w="977"/>
          </w:tcPr>
          <w:p>
            <w:r>
              <w:rPr/>
              <w:t>详见第二章</w:t>
            </w:r>
          </w:p>
        </w:tc>
        <w:tc>
          <w:tcPr>
            <w:tcW w:type="dxa" w:w="977"/>
          </w:tcPr>
          <w:p>
            <w:r>
              <w:rPr/>
              <w:t>216,000.00</w:t>
            </w:r>
          </w:p>
        </w:tc>
        <w:tc>
          <w:tcPr>
            <w:tcW w:type="dxa" w:w="977"/>
          </w:tcPr>
          <w:p>
            <w:r>
              <w:rPr/>
              <w:t>否</w:t>
            </w:r>
          </w:p>
        </w:tc>
      </w:tr>
      <w:tr>
        <w:tc>
          <w:tcPr>
            <w:tcW w:type="dxa" w:w="977"/>
          </w:tcPr>
          <w:p>
            <w:r>
              <w:rPr/>
              <w:t>1-4</w:t>
            </w:r>
          </w:p>
        </w:tc>
        <w:tc>
          <w:tcPr>
            <w:tcW w:type="dxa" w:w="1368"/>
          </w:tcPr>
          <w:p>
            <w:r>
              <w:rPr/>
              <w:t>车辆及其他运输机械租赁服务</w:t>
            </w:r>
          </w:p>
        </w:tc>
        <w:tc>
          <w:tcPr>
            <w:tcW w:type="dxa" w:w="2052"/>
          </w:tcPr>
          <w:p>
            <w:r>
              <w:rPr/>
              <w:t>广东省重点乡镇1：10000地质灾害风险调查评价（河源市紫金县南岭镇）车辆租赁项目</w:t>
            </w:r>
          </w:p>
        </w:tc>
        <w:tc>
          <w:tcPr>
            <w:tcW w:type="dxa" w:w="977"/>
          </w:tcPr>
          <w:p>
            <w:r>
              <w:rPr/>
              <w:t>180(天)</w:t>
            </w:r>
          </w:p>
        </w:tc>
        <w:tc>
          <w:tcPr>
            <w:tcW w:type="dxa" w:w="977"/>
          </w:tcPr>
          <w:p>
            <w:r>
              <w:rPr/>
              <w:t>详见第二章</w:t>
            </w:r>
          </w:p>
        </w:tc>
        <w:tc>
          <w:tcPr>
            <w:tcW w:type="dxa" w:w="977"/>
          </w:tcPr>
          <w:p>
            <w:r>
              <w:rPr/>
              <w:t>216,000.00</w:t>
            </w:r>
          </w:p>
        </w:tc>
        <w:tc>
          <w:tcPr>
            <w:tcW w:type="dxa" w:w="977"/>
          </w:tcPr>
          <w:p>
            <w:r>
              <w:rPr/>
              <w:t>否</w:t>
            </w:r>
          </w:p>
        </w:tc>
      </w:tr>
    </w:tbl>
    <w:p/>
    <w:p>
      <w:r>
        <w:rPr/>
        <w:t>本采购包不接受联合体响应</w:t>
      </w:r>
    </w:p>
    <w:p/>
    <w:p>
      <w:r>
        <w:rPr/>
        <w:t>合同履行期限：自签订合同之日起至2023年12月</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3）具有良好的商业信誉和健全的财务会计制度：供应商必须具有良好的商业信誉和健全的财务会计制度（提供2021年或2022年年度财务状况报告或基本开户行出具的资信证明）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采购包1（广东省重点乡镇1：10000地质灾害风险调查评价项目车辆租赁的采购项目）：</w:t>
      </w:r>
      <w:r>
        <w:rPr/>
        <w:t>参与的供应商（联合体）服务全部由符合政策要求的中小企业承接</w:t>
      </w:r>
    </w:p>
    <w:p/>
    <w:p>
      <w:r>
        <w:rPr>
          <w:b/>
          <w:sz w:val="24"/>
        </w:rPr>
        <w:t>3.本项目特定的资格要求：</w:t>
      </w:r>
    </w:p>
    <w:p>
      <w:pPr>
        <w:ind w:firstLine="480"/>
      </w:pPr>
    </w:p>
    <w:p/>
    <w:p>
      <w:r>
        <w:rPr/>
        <w:t>采购包1（广东省重点乡镇1：10000地质灾害风险调查评价项目车辆租赁的采购项目）：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广东省地质灾害应急抢险技术中心</w:t>
      </w:r>
    </w:p>
    <w:p>
      <w:pPr>
        <w:ind w:firstLine="480"/>
      </w:pPr>
      <w:r>
        <w:rPr/>
        <w:t>地址：</w:t>
      </w:r>
      <w:r>
        <w:rPr/>
        <w:t>广州市越秀区东风东路739号地质大厦5楼</w:t>
      </w:r>
    </w:p>
    <w:p>
      <w:pPr>
        <w:ind w:firstLine="480"/>
      </w:pPr>
      <w:r>
        <w:rPr/>
        <w:t>联系方式：</w:t>
      </w:r>
      <w:r>
        <w:rPr/>
        <w:t>020-36455010</w:t>
      </w:r>
    </w:p>
    <w:p>
      <w:r>
        <w:rPr>
          <w:b/>
          <w:sz w:val="24"/>
        </w:rPr>
        <w:t>2.采购代理机构信息</w:t>
      </w:r>
    </w:p>
    <w:p>
      <w:pPr>
        <w:ind w:firstLine="480"/>
      </w:pPr>
      <w:r>
        <w:rPr/>
        <w:t>名称：</w:t>
      </w:r>
      <w:r>
        <w:rPr/>
        <w:t>粤采（广东）采购招标代理有限公司</w:t>
      </w:r>
    </w:p>
    <w:p>
      <w:pPr>
        <w:ind w:firstLine="480"/>
      </w:pPr>
      <w:r>
        <w:rPr/>
        <w:t>地址：</w:t>
      </w:r>
      <w:r>
        <w:rPr/>
        <w:t>广东省广州市天河区潭村路348号3009房、3010房、3011房、3012房、3013房</w:t>
      </w:r>
    </w:p>
    <w:p>
      <w:pPr>
        <w:ind w:firstLine="480"/>
      </w:pPr>
      <w:r>
        <w:rPr/>
        <w:t>联系方式：</w:t>
      </w:r>
      <w:r>
        <w:rPr/>
        <w:t>020-81889899</w:t>
      </w:r>
    </w:p>
    <w:p>
      <w:r>
        <w:rPr>
          <w:b/>
          <w:sz w:val="24"/>
        </w:rPr>
        <w:t>3.项目联系方式</w:t>
      </w:r>
    </w:p>
    <w:p>
      <w:pPr>
        <w:ind w:firstLine="480"/>
      </w:pPr>
      <w:r>
        <w:rPr/>
        <w:t>项目联系人：</w:t>
      </w:r>
      <w:r>
        <w:rPr/>
        <w:t>梁先生</w:t>
      </w:r>
    </w:p>
    <w:p>
      <w:pPr>
        <w:ind w:firstLine="480"/>
      </w:pPr>
      <w:r>
        <w:rPr/>
        <w:t>电话：</w:t>
      </w:r>
      <w:r>
        <w:rPr/>
        <w:t>020-81889899</w:t>
      </w:r>
    </w:p>
    <w:p>
      <w:r>
        <w:rPr>
          <w:b/>
          <w:sz w:val="24"/>
        </w:rPr>
        <w:t>4.技术支持联系方式</w:t>
      </w:r>
    </w:p>
    <w:p>
      <w:pPr>
        <w:ind w:firstLine="480"/>
      </w:pPr>
      <w:r>
        <w:rPr/>
        <w:t>云平台联系方式：020-88696588</w:t>
      </w:r>
    </w:p>
    <w:p>
      <w:r>
        <w:rPr/>
        <w:t>采购代理机构：</w:t>
      </w:r>
      <w:r>
        <w:rPr/>
        <w:t>粤采（广东）采购招标代理有限公司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tbl>
      <w:tblPr>
        <w:tblW w:w="0" w:type="auto"/>
        <w:tblBorders>
          <w:top w:val="none" w:color="000000" w:sz="4"/>
          <w:left w:val="none" w:color="000000" w:sz="4"/>
          <w:bottom w:val="none" w:color="000000" w:sz="4"/>
          <w:right w:val="none" w:color="000000" w:sz="4"/>
          <w:insideH w:val="none"/>
          <w:insideV w:val="none"/>
        </w:tblBorders>
      </w:tblPr>
      <w:tblGrid>
        <w:gridCol w:w="519"/>
        <w:gridCol w:w="1730"/>
        <w:gridCol w:w="519"/>
        <w:gridCol w:w="1557"/>
        <w:gridCol w:w="1038"/>
        <w:gridCol w:w="779"/>
        <w:gridCol w:w="1038"/>
        <w:gridCol w:w="1125"/>
      </w:tblGrid>
      <w:tr>
        <w:tc>
          <w:tcPr>
            <w:tcW w:type="dxa" w:w="519"/>
            <w:tcBorders>
              <w:top w:val="single" w:color="000000" w:sz="4"/>
              <w:left w:val="single" w:color="000000" w:sz="4"/>
              <w:bottom w:val="single" w:color="000000" w:sz="4"/>
              <w:right w:val="single" w:color="000000" w:sz="4"/>
            </w:tcBorders>
          </w:tcPr>
          <w:p>
            <w:pPr>
              <w:jc w:val="center"/>
            </w:pPr>
            <w:r>
              <w:rPr>
                <w:sz w:val="21"/>
              </w:rPr>
              <w:t>序号</w:t>
            </w:r>
          </w:p>
        </w:tc>
        <w:tc>
          <w:tcPr>
            <w:tcW w:type="dxa" w:w="1730"/>
            <w:tcBorders>
              <w:top w:val="single" w:color="000000" w:sz="4"/>
              <w:left w:val="none" w:color="000000" w:sz="4"/>
              <w:bottom w:val="single" w:color="000000" w:sz="4"/>
              <w:right w:val="single" w:color="000000" w:sz="4"/>
            </w:tcBorders>
          </w:tcPr>
          <w:p>
            <w:pPr>
              <w:jc w:val="center"/>
            </w:pPr>
            <w:r>
              <w:rPr>
                <w:sz w:val="21"/>
              </w:rPr>
              <w:t>项目名称</w:t>
            </w:r>
          </w:p>
        </w:tc>
        <w:tc>
          <w:tcPr>
            <w:tcW w:type="dxa" w:w="519"/>
            <w:tcBorders>
              <w:top w:val="single" w:color="000000" w:sz="4"/>
              <w:left w:val="none" w:color="000000" w:sz="4"/>
              <w:bottom w:val="single" w:color="000000" w:sz="4"/>
              <w:right w:val="single" w:color="000000" w:sz="4"/>
            </w:tcBorders>
          </w:tcPr>
          <w:p>
            <w:pPr>
              <w:jc w:val="center"/>
            </w:pPr>
            <w:r>
              <w:rPr>
                <w:sz w:val="21"/>
              </w:rPr>
              <w:t>用车地区</w:t>
            </w:r>
          </w:p>
        </w:tc>
        <w:tc>
          <w:tcPr>
            <w:tcW w:type="dxa" w:w="1557"/>
            <w:tcBorders>
              <w:top w:val="single" w:color="000000" w:sz="4"/>
              <w:left w:val="none" w:color="000000" w:sz="4"/>
              <w:bottom w:val="single" w:color="000000" w:sz="4"/>
              <w:right w:val="single" w:color="000000" w:sz="4"/>
            </w:tcBorders>
          </w:tcPr>
          <w:p>
            <w:pPr>
              <w:jc w:val="center"/>
            </w:pPr>
            <w:r>
              <w:rPr>
                <w:sz w:val="21"/>
              </w:rPr>
              <w:t>子目名称</w:t>
            </w:r>
          </w:p>
        </w:tc>
        <w:tc>
          <w:tcPr>
            <w:tcW w:type="dxa" w:w="1038"/>
            <w:tcBorders>
              <w:top w:val="single" w:color="000000" w:sz="4"/>
              <w:left w:val="none" w:color="000000" w:sz="4"/>
              <w:bottom w:val="single" w:color="000000" w:sz="4"/>
              <w:right w:val="single" w:color="000000" w:sz="4"/>
            </w:tcBorders>
          </w:tcPr>
          <w:p>
            <w:pPr>
              <w:jc w:val="center"/>
            </w:pPr>
            <w:r>
              <w:rPr>
                <w:sz w:val="21"/>
              </w:rPr>
              <w:t>数量（天）</w:t>
            </w:r>
          </w:p>
        </w:tc>
        <w:tc>
          <w:tcPr>
            <w:tcW w:type="dxa" w:w="779"/>
            <w:tcBorders>
              <w:top w:val="single" w:color="000000" w:sz="4"/>
              <w:left w:val="none" w:color="000000" w:sz="4"/>
              <w:bottom w:val="single" w:color="000000" w:sz="4"/>
              <w:right w:val="single" w:color="000000" w:sz="4"/>
            </w:tcBorders>
          </w:tcPr>
          <w:p>
            <w:pPr>
              <w:jc w:val="center"/>
            </w:pPr>
            <w:r>
              <w:rPr>
                <w:sz w:val="21"/>
              </w:rPr>
              <w:t>最高限价（元/天）</w:t>
            </w:r>
          </w:p>
        </w:tc>
        <w:tc>
          <w:tcPr>
            <w:tcW w:type="dxa" w:w="1038"/>
            <w:tcBorders>
              <w:top w:val="single" w:color="000000" w:sz="4"/>
              <w:left w:val="none" w:color="000000" w:sz="4"/>
              <w:bottom w:val="single" w:color="000000" w:sz="4"/>
              <w:right w:val="single" w:color="000000" w:sz="4"/>
            </w:tcBorders>
          </w:tcPr>
          <w:p>
            <w:pPr>
              <w:jc w:val="center"/>
            </w:pPr>
            <w:r>
              <w:rPr>
                <w:sz w:val="21"/>
              </w:rPr>
              <w:t>小计（元）</w:t>
            </w:r>
          </w:p>
        </w:tc>
        <w:tc>
          <w:tcPr>
            <w:tcW w:type="dxa" w:w="1125"/>
            <w:tcBorders>
              <w:top w:val="single" w:color="000000" w:sz="4"/>
              <w:left w:val="none" w:color="000000" w:sz="4"/>
              <w:bottom w:val="single" w:color="000000" w:sz="4"/>
              <w:right w:val="single" w:color="000000" w:sz="4"/>
            </w:tcBorders>
          </w:tcPr>
          <w:p>
            <w:pPr>
              <w:jc w:val="center"/>
            </w:pPr>
            <w:r>
              <w:rPr>
                <w:sz w:val="21"/>
              </w:rPr>
              <w:t>备注</w:t>
            </w:r>
          </w:p>
        </w:tc>
      </w:tr>
      <w:tr>
        <w:tc>
          <w:tcPr>
            <w:tcW w:type="dxa" w:w="519"/>
            <w:tcBorders>
              <w:top w:val="none" w:color="000000" w:sz="4"/>
              <w:left w:val="single" w:color="000000" w:sz="4"/>
              <w:bottom w:val="single" w:color="000000" w:sz="4"/>
              <w:right w:val="single" w:color="000000" w:sz="4"/>
            </w:tcBorders>
          </w:tcPr>
          <w:p>
            <w:pPr>
              <w:jc w:val="center"/>
            </w:pPr>
            <w:r>
              <w:rPr>
                <w:sz w:val="21"/>
              </w:rPr>
              <w:t>1</w:t>
            </w:r>
          </w:p>
        </w:tc>
        <w:tc>
          <w:tcPr>
            <w:tcW w:type="dxa" w:w="1730"/>
            <w:tcBorders>
              <w:top w:val="none" w:color="000000" w:sz="4"/>
              <w:left w:val="none" w:color="000000" w:sz="4"/>
              <w:bottom w:val="single" w:color="000000" w:sz="4"/>
              <w:right w:val="single" w:color="000000" w:sz="4"/>
            </w:tcBorders>
          </w:tcPr>
          <w:p>
            <w:pPr>
              <w:jc w:val="center"/>
            </w:pPr>
            <w:r>
              <w:rPr>
                <w:color w:val="000000"/>
                <w:sz w:val="21"/>
              </w:rPr>
              <w:t>广东省重点乡镇1：10000地质灾害风险调查评价（清远市清新区禾云镇）项目</w:t>
            </w:r>
          </w:p>
        </w:tc>
        <w:tc>
          <w:tcPr>
            <w:tcW w:type="dxa" w:w="519"/>
            <w:tcBorders>
              <w:top w:val="none" w:color="000000" w:sz="4"/>
              <w:left w:val="none" w:color="000000" w:sz="4"/>
              <w:bottom w:val="single" w:color="000000" w:sz="4"/>
              <w:right w:val="single" w:color="000000" w:sz="4"/>
            </w:tcBorders>
          </w:tcPr>
          <w:p>
            <w:pPr>
              <w:jc w:val="center"/>
            </w:pPr>
            <w:r>
              <w:rPr>
                <w:sz w:val="21"/>
              </w:rPr>
              <w:t>清远</w:t>
            </w:r>
          </w:p>
        </w:tc>
        <w:tc>
          <w:tcPr>
            <w:tcW w:type="dxa" w:w="1557"/>
            <w:tcBorders>
              <w:top w:val="none" w:color="000000" w:sz="4"/>
              <w:left w:val="none" w:color="000000" w:sz="4"/>
              <w:bottom w:val="single" w:color="000000" w:sz="4"/>
              <w:right w:val="single" w:color="000000" w:sz="4"/>
            </w:tcBorders>
          </w:tcPr>
          <w:p>
            <w:pPr>
              <w:jc w:val="center"/>
            </w:pPr>
            <w:r>
              <w:rPr>
                <w:sz w:val="21"/>
              </w:rPr>
              <w:t>排量2.0以上，座位5座以上SUV，3辆以上</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420</w:t>
            </w:r>
          </w:p>
        </w:tc>
        <w:tc>
          <w:tcPr>
            <w:tcW w:type="dxa" w:w="779"/>
            <w:tcBorders>
              <w:top w:val="none" w:color="000000" w:sz="4"/>
              <w:left w:val="none" w:color="000000" w:sz="4"/>
              <w:bottom w:val="single" w:color="000000" w:sz="4"/>
              <w:right w:val="single" w:color="000000" w:sz="4"/>
            </w:tcBorders>
          </w:tcPr>
          <w:p>
            <w:pPr>
              <w:jc w:val="center"/>
            </w:pPr>
            <w:r>
              <w:rPr>
                <w:sz w:val="21"/>
              </w:rPr>
              <w:t>1200</w:t>
            </w:r>
          </w:p>
        </w:tc>
        <w:tc>
          <w:tcPr>
            <w:tcW w:type="dxa" w:w="1038"/>
            <w:tcBorders>
              <w:top w:val="none" w:color="000000" w:sz="4"/>
              <w:left w:val="none" w:color="000000" w:sz="4"/>
              <w:bottom w:val="single" w:color="000000" w:sz="4"/>
              <w:right w:val="single" w:color="000000" w:sz="4"/>
            </w:tcBorders>
          </w:tcPr>
          <w:p>
            <w:pPr>
              <w:jc w:val="center"/>
            </w:pPr>
            <w:r>
              <w:rPr>
                <w:sz w:val="21"/>
              </w:rPr>
              <w:t>504000</w:t>
            </w:r>
          </w:p>
        </w:tc>
        <w:tc>
          <w:tcPr>
            <w:tcW w:type="dxa" w:w="1125"/>
            <w:tcBorders>
              <w:top w:val="none" w:color="000000" w:sz="4"/>
              <w:left w:val="none" w:color="000000" w:sz="4"/>
              <w:bottom w:val="single" w:color="000000" w:sz="4"/>
              <w:right w:val="single" w:color="000000" w:sz="4"/>
            </w:tcBorders>
          </w:tcPr>
          <w:p>
            <w:pPr>
              <w:jc w:val="center"/>
            </w:pPr>
            <w:r>
              <w:rPr>
                <w:sz w:val="21"/>
              </w:rPr>
              <w:t>最终以实际发生数量进行结算</w:t>
            </w:r>
          </w:p>
        </w:tc>
      </w:tr>
      <w:tr>
        <w:tc>
          <w:tcPr>
            <w:tcW w:type="dxa" w:w="519"/>
            <w:tcBorders>
              <w:top w:val="none" w:color="000000" w:sz="4"/>
              <w:left w:val="single" w:color="000000" w:sz="4"/>
              <w:bottom w:val="single" w:color="000000" w:sz="4"/>
              <w:right w:val="single" w:color="000000" w:sz="4"/>
            </w:tcBorders>
          </w:tcPr>
          <w:p>
            <w:pPr>
              <w:jc w:val="center"/>
            </w:pPr>
            <w:r>
              <w:rPr>
                <w:sz w:val="21"/>
              </w:rPr>
              <w:t>2</w:t>
            </w:r>
          </w:p>
        </w:tc>
        <w:tc>
          <w:tcPr>
            <w:tcW w:type="dxa" w:w="1730"/>
            <w:tcBorders>
              <w:top w:val="none" w:color="000000" w:sz="4"/>
              <w:left w:val="none" w:color="000000" w:sz="4"/>
              <w:bottom w:val="single" w:color="000000" w:sz="4"/>
              <w:right w:val="single" w:color="000000" w:sz="4"/>
            </w:tcBorders>
          </w:tcPr>
          <w:p>
            <w:pPr>
              <w:jc w:val="center"/>
            </w:pPr>
            <w:r>
              <w:rPr>
                <w:color w:val="000000"/>
                <w:sz w:val="21"/>
              </w:rPr>
              <w:t>广东省重点乡镇1：10000地质灾害风险调查评价（梅州市五华县龙村镇）项目</w:t>
            </w:r>
          </w:p>
        </w:tc>
        <w:tc>
          <w:tcPr>
            <w:tcW w:type="dxa" w:w="519"/>
            <w:tcBorders>
              <w:top w:val="none" w:color="000000" w:sz="4"/>
              <w:left w:val="none" w:color="000000" w:sz="4"/>
              <w:bottom w:val="single" w:color="000000" w:sz="4"/>
              <w:right w:val="single" w:color="000000" w:sz="4"/>
            </w:tcBorders>
          </w:tcPr>
          <w:p>
            <w:pPr>
              <w:jc w:val="center"/>
            </w:pPr>
            <w:r>
              <w:rPr>
                <w:sz w:val="21"/>
              </w:rPr>
              <w:t>梅州</w:t>
            </w:r>
          </w:p>
        </w:tc>
        <w:tc>
          <w:tcPr>
            <w:tcW w:type="dxa" w:w="1557"/>
            <w:tcBorders>
              <w:top w:val="none" w:color="000000" w:sz="4"/>
              <w:left w:val="none" w:color="000000" w:sz="4"/>
              <w:bottom w:val="single" w:color="000000" w:sz="4"/>
              <w:right w:val="single" w:color="000000" w:sz="4"/>
            </w:tcBorders>
          </w:tcPr>
          <w:p>
            <w:pPr>
              <w:jc w:val="center"/>
            </w:pPr>
            <w:r>
              <w:rPr>
                <w:sz w:val="21"/>
              </w:rPr>
              <w:t>排量2.0以上，座位5座以上SUV，3辆以上</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300</w:t>
            </w:r>
          </w:p>
        </w:tc>
        <w:tc>
          <w:tcPr>
            <w:tcW w:type="dxa" w:w="779"/>
            <w:tcBorders>
              <w:top w:val="none" w:color="000000" w:sz="4"/>
              <w:left w:val="none" w:color="000000" w:sz="4"/>
              <w:bottom w:val="single" w:color="000000" w:sz="4"/>
              <w:right w:val="single" w:color="000000" w:sz="4"/>
            </w:tcBorders>
          </w:tcPr>
          <w:p>
            <w:pPr>
              <w:jc w:val="center"/>
            </w:pPr>
            <w:r>
              <w:rPr>
                <w:sz w:val="21"/>
              </w:rPr>
              <w:t>1200</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360000</w:t>
            </w:r>
          </w:p>
        </w:tc>
        <w:tc>
          <w:tcPr>
            <w:tcW w:type="dxa" w:w="1125"/>
            <w:tcBorders>
              <w:top w:val="none" w:color="000000" w:sz="4"/>
              <w:left w:val="none" w:color="000000" w:sz="4"/>
              <w:bottom w:val="single" w:color="000000" w:sz="4"/>
              <w:right w:val="single" w:color="000000" w:sz="4"/>
            </w:tcBorders>
          </w:tcPr>
          <w:p>
            <w:pPr>
              <w:jc w:val="center"/>
            </w:pPr>
            <w:r>
              <w:rPr>
                <w:sz w:val="21"/>
              </w:rPr>
              <w:t>最终以实际发生数量进行结算</w:t>
            </w:r>
          </w:p>
        </w:tc>
      </w:tr>
      <w:tr>
        <w:tc>
          <w:tcPr>
            <w:tcW w:type="dxa" w:w="519"/>
            <w:tcBorders>
              <w:top w:val="none" w:color="000000" w:sz="4"/>
              <w:left w:val="single" w:color="000000" w:sz="4"/>
              <w:bottom w:val="single" w:color="000000" w:sz="4"/>
              <w:right w:val="single" w:color="000000" w:sz="4"/>
            </w:tcBorders>
          </w:tcPr>
          <w:p>
            <w:pPr>
              <w:jc w:val="center"/>
            </w:pPr>
            <w:r>
              <w:rPr>
                <w:sz w:val="21"/>
              </w:rPr>
              <w:t>3</w:t>
            </w:r>
          </w:p>
        </w:tc>
        <w:tc>
          <w:tcPr>
            <w:tcW w:type="dxa" w:w="1730"/>
            <w:tcBorders>
              <w:top w:val="none" w:color="000000" w:sz="4"/>
              <w:left w:val="none" w:color="000000" w:sz="4"/>
              <w:bottom w:val="single" w:color="000000" w:sz="4"/>
              <w:right w:val="single" w:color="000000" w:sz="4"/>
            </w:tcBorders>
          </w:tcPr>
          <w:p>
            <w:pPr>
              <w:jc w:val="center"/>
            </w:pPr>
            <w:r>
              <w:rPr>
                <w:color w:val="000000"/>
                <w:sz w:val="21"/>
              </w:rPr>
              <w:t>广东省重点乡镇1：10000地质灾害风险调查评价（河源市紫金县南岭镇）项目</w:t>
            </w:r>
          </w:p>
        </w:tc>
        <w:tc>
          <w:tcPr>
            <w:tcW w:type="dxa" w:w="519"/>
            <w:tcBorders>
              <w:top w:val="none" w:color="000000" w:sz="4"/>
              <w:left w:val="none" w:color="000000" w:sz="4"/>
              <w:bottom w:val="single" w:color="000000" w:sz="4"/>
              <w:right w:val="single" w:color="000000" w:sz="4"/>
            </w:tcBorders>
          </w:tcPr>
          <w:p>
            <w:pPr>
              <w:jc w:val="center"/>
            </w:pPr>
            <w:r>
              <w:rPr>
                <w:color w:val="000000"/>
                <w:sz w:val="21"/>
              </w:rPr>
              <w:t>河源</w:t>
            </w:r>
          </w:p>
        </w:tc>
        <w:tc>
          <w:tcPr>
            <w:tcW w:type="dxa" w:w="1557"/>
            <w:tcBorders>
              <w:top w:val="none" w:color="000000" w:sz="4"/>
              <w:left w:val="none" w:color="000000" w:sz="4"/>
              <w:bottom w:val="single" w:color="000000" w:sz="4"/>
              <w:right w:val="single" w:color="000000" w:sz="4"/>
            </w:tcBorders>
          </w:tcPr>
          <w:p>
            <w:pPr>
              <w:jc w:val="center"/>
            </w:pPr>
            <w:r>
              <w:rPr>
                <w:sz w:val="21"/>
              </w:rPr>
              <w:t>排量2.0以上，座位5座以上SUV，3辆以上</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180</w:t>
            </w:r>
          </w:p>
        </w:tc>
        <w:tc>
          <w:tcPr>
            <w:tcW w:type="dxa" w:w="779"/>
            <w:tcBorders>
              <w:top w:val="none" w:color="000000" w:sz="4"/>
              <w:left w:val="none" w:color="000000" w:sz="4"/>
              <w:bottom w:val="single" w:color="000000" w:sz="4"/>
              <w:right w:val="single" w:color="000000" w:sz="4"/>
            </w:tcBorders>
          </w:tcPr>
          <w:p>
            <w:pPr>
              <w:jc w:val="center"/>
            </w:pPr>
            <w:r>
              <w:rPr>
                <w:sz w:val="21"/>
              </w:rPr>
              <w:t>1200</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216000</w:t>
            </w:r>
          </w:p>
        </w:tc>
        <w:tc>
          <w:tcPr>
            <w:tcW w:type="dxa" w:w="1125"/>
            <w:tcBorders>
              <w:top w:val="none" w:color="000000" w:sz="4"/>
              <w:left w:val="none" w:color="000000" w:sz="4"/>
              <w:bottom w:val="single" w:color="000000" w:sz="4"/>
              <w:right w:val="single" w:color="000000" w:sz="4"/>
            </w:tcBorders>
          </w:tcPr>
          <w:p>
            <w:pPr>
              <w:jc w:val="center"/>
            </w:pPr>
            <w:r>
              <w:rPr>
                <w:sz w:val="21"/>
              </w:rPr>
              <w:t>最终以实际发生数量进行结算</w:t>
            </w:r>
          </w:p>
        </w:tc>
      </w:tr>
      <w:tr>
        <w:tc>
          <w:tcPr>
            <w:tcW w:type="dxa" w:w="519"/>
            <w:tcBorders>
              <w:top w:val="none" w:color="000000" w:sz="4"/>
              <w:left w:val="single" w:color="000000" w:sz="4"/>
              <w:bottom w:val="single" w:color="000000" w:sz="4"/>
              <w:right w:val="single" w:color="000000" w:sz="4"/>
            </w:tcBorders>
          </w:tcPr>
          <w:p>
            <w:pPr>
              <w:jc w:val="center"/>
            </w:pPr>
            <w:r>
              <w:rPr>
                <w:sz w:val="21"/>
              </w:rPr>
              <w:t>4</w:t>
            </w:r>
          </w:p>
        </w:tc>
        <w:tc>
          <w:tcPr>
            <w:tcW w:type="dxa" w:w="1730"/>
            <w:tcBorders>
              <w:top w:val="none" w:color="000000" w:sz="4"/>
              <w:left w:val="none" w:color="000000" w:sz="4"/>
              <w:bottom w:val="single" w:color="000000" w:sz="4"/>
              <w:right w:val="single" w:color="000000" w:sz="4"/>
            </w:tcBorders>
          </w:tcPr>
          <w:p>
            <w:pPr>
              <w:jc w:val="center"/>
            </w:pPr>
            <w:r>
              <w:rPr>
                <w:color w:val="000000"/>
                <w:sz w:val="21"/>
              </w:rPr>
              <w:t>广东省重点乡镇1：10000地质灾害风险调查评价（河源市紫金县苏区镇）项目</w:t>
            </w:r>
          </w:p>
        </w:tc>
        <w:tc>
          <w:tcPr>
            <w:tcW w:type="dxa" w:w="519"/>
            <w:tcBorders>
              <w:top w:val="none" w:color="000000" w:sz="4"/>
              <w:left w:val="none" w:color="000000" w:sz="4"/>
              <w:bottom w:val="single" w:color="000000" w:sz="4"/>
              <w:right w:val="single" w:color="000000" w:sz="4"/>
            </w:tcBorders>
          </w:tcPr>
          <w:p>
            <w:pPr>
              <w:jc w:val="center"/>
            </w:pPr>
            <w:r>
              <w:rPr>
                <w:color w:val="000000"/>
                <w:sz w:val="21"/>
              </w:rPr>
              <w:t>河源</w:t>
            </w:r>
          </w:p>
        </w:tc>
        <w:tc>
          <w:tcPr>
            <w:tcW w:type="dxa" w:w="1557"/>
            <w:tcBorders>
              <w:top w:val="none" w:color="000000" w:sz="4"/>
              <w:left w:val="none" w:color="000000" w:sz="4"/>
              <w:bottom w:val="single" w:color="000000" w:sz="4"/>
              <w:right w:val="single" w:color="000000" w:sz="4"/>
            </w:tcBorders>
          </w:tcPr>
          <w:p>
            <w:pPr>
              <w:jc w:val="center"/>
            </w:pPr>
            <w:r>
              <w:rPr>
                <w:sz w:val="21"/>
              </w:rPr>
              <w:t>排量2.0以上，座位5座以上SUV，3辆以上</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180</w:t>
            </w:r>
          </w:p>
        </w:tc>
        <w:tc>
          <w:tcPr>
            <w:tcW w:type="dxa" w:w="779"/>
            <w:tcBorders>
              <w:top w:val="none" w:color="000000" w:sz="4"/>
              <w:left w:val="none" w:color="000000" w:sz="4"/>
              <w:bottom w:val="single" w:color="000000" w:sz="4"/>
              <w:right w:val="single" w:color="000000" w:sz="4"/>
            </w:tcBorders>
          </w:tcPr>
          <w:p>
            <w:pPr>
              <w:jc w:val="center"/>
            </w:pPr>
            <w:r>
              <w:rPr>
                <w:sz w:val="21"/>
              </w:rPr>
              <w:t>1200</w:t>
            </w:r>
          </w:p>
        </w:tc>
        <w:tc>
          <w:tcPr>
            <w:tcW w:type="dxa" w:w="1038"/>
            <w:tcBorders>
              <w:top w:val="none" w:color="000000" w:sz="4"/>
              <w:left w:val="none" w:color="000000" w:sz="4"/>
              <w:bottom w:val="single" w:color="000000" w:sz="4"/>
              <w:right w:val="single" w:color="000000" w:sz="4"/>
            </w:tcBorders>
          </w:tcPr>
          <w:p>
            <w:pPr>
              <w:jc w:val="center"/>
            </w:pPr>
            <w:r>
              <w:rPr>
                <w:color w:val="000000"/>
                <w:sz w:val="21"/>
              </w:rPr>
              <w:t>216000</w:t>
            </w:r>
          </w:p>
        </w:tc>
        <w:tc>
          <w:tcPr>
            <w:tcW w:type="dxa" w:w="1125"/>
            <w:tcBorders>
              <w:top w:val="none" w:color="000000" w:sz="4"/>
              <w:left w:val="none" w:color="000000" w:sz="4"/>
              <w:bottom w:val="single" w:color="000000" w:sz="4"/>
              <w:right w:val="single" w:color="000000" w:sz="4"/>
            </w:tcBorders>
          </w:tcPr>
          <w:p>
            <w:pPr>
              <w:jc w:val="center"/>
            </w:pPr>
            <w:r>
              <w:rPr>
                <w:sz w:val="21"/>
              </w:rPr>
              <w:t>最终以实际发生数量进行结算</w:t>
            </w:r>
          </w:p>
        </w:tc>
      </w:tr>
    </w:tbl>
    <w:p/>
    <w:p>
      <w:pPr>
        <w:ind w:firstLine="480"/>
      </w:pPr>
    </w:p>
    <w:p/>
    <w:p>
      <w:r>
        <w:rPr/>
        <w:t>采购包1（广东省重点乡镇1：10000地质灾害风险调查评价项目车辆租赁的采购项目）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自签订合同之日起至2023年12月</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1期：支付比例100%,合同签订后五个工作日内支付合同额的30%作为预付款，每月按实际发生数量进行月度结算，款项在预付款内抵扣，预付款抵扣完后进行转帐支付。</w:t>
            </w:r>
          </w:p>
        </w:tc>
      </w:tr>
      <w:tr>
        <w:tc>
          <w:tcPr>
            <w:tcW w:type="dxa" w:w="4153"/>
          </w:tcPr>
          <w:p>
            <w:r>
              <w:rPr/>
              <w:t>验收要求</w:t>
            </w:r>
          </w:p>
        </w:tc>
        <w:tc>
          <w:tcPr>
            <w:tcW w:type="dxa" w:w="4153"/>
          </w:tcPr>
          <w:p/>
          <w:p/>
          <w:p/>
          <w:p>
            <w:r>
              <w:rPr/>
              <w:t>1期：采购人根据业务派车是否准点、安全文明驾驶、车容及车况、驾驶员服务意识、驾驶员仪容仪表等方面对供应商提供的服务进行服务考核。</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其他</w:t>
            </w:r>
          </w:p>
        </w:tc>
        <w:tc>
          <w:tcPr>
            <w:tcW w:type="dxa" w:w="2076"/>
          </w:tcPr>
          <w:p>
            <w:pPr>
              <w:jc w:val="left"/>
            </w:pPr>
            <w:r>
              <w:rPr/>
              <w:t>1.供应商签订合同后应按采购人的各项要求按时保质保量完成所承担事项，不得将项目分包和转让。若合同执行期间因供应商原因，发生安全事故，造成人员伤害或财产损失的，则采购人有权在合同执行期间以无法履约为由终止合同执行，因此而产生的损失及违约责任全部由供应商承担。 2.供应商应制定针对本项目的服务方案，服务方案应详细、合理、有针对性、具体、完整、严谨、有效，对服务程序和业务流程描述清晰完整。  3.供应商应建立明确、详细、完善的公司管理规章制度，包括但不限于以下内容：车辆、人员的管理机制、管理原则和管理方法等，可以达到安全经营的管理需求。供应商应针对本项目实际情况，描述公司管理规章制度与本项目需求的针对性。  4.供应商制定的突发应急方案能够保证在车辆抛锚急救、发生交通事故时的响应时间快，能立即做出有效可行的处理措施。  5.供应商应注重营运安全，保证车上人员的安全，能对本项目实际情况提出具有针对性强且详细可行的安全营运方案。  6.供应商应建立公司车辆维修保养管理制度，定程或定时对公司车辆进行日常维修保养，建立车辆技术档案。</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车辆及其他运输机械租赁服务</w:t>
            </w:r>
          </w:p>
        </w:tc>
        <w:tc>
          <w:tcPr>
            <w:tcW w:type="dxa" w:w="933"/>
          </w:tcPr>
          <w:p>
            <w:pPr>
              <w:jc w:val="left"/>
            </w:pPr>
            <w:r>
              <w:rPr/>
              <w:t>广东省重点乡镇1：10000地质灾害风险调查评价（清远市清新区禾云镇）车辆租赁项目</w:t>
            </w:r>
          </w:p>
        </w:tc>
        <w:tc>
          <w:tcPr>
            <w:tcW w:type="dxa" w:w="933"/>
          </w:tcPr>
          <w:p>
            <w:pPr>
              <w:jc w:val="left"/>
            </w:pPr>
            <w:r>
              <w:rPr/>
              <w:t>天</w:t>
            </w:r>
          </w:p>
        </w:tc>
        <w:tc>
          <w:tcPr>
            <w:tcW w:type="dxa" w:w="933"/>
          </w:tcPr>
          <w:p>
            <w:pPr>
              <w:jc w:val="right"/>
            </w:pPr>
            <w:r>
              <w:rPr/>
              <w:t>420.00</w:t>
            </w:r>
          </w:p>
        </w:tc>
        <w:tc>
          <w:tcPr>
            <w:tcW w:type="dxa" w:w="933"/>
          </w:tcPr>
          <w:p>
            <w:pPr>
              <w:jc w:val="right"/>
            </w:pPr>
            <w:r>
              <w:rPr/>
              <w:t>1,200.00</w:t>
            </w:r>
          </w:p>
        </w:tc>
        <w:tc>
          <w:tcPr>
            <w:tcW w:type="dxa" w:w="933"/>
          </w:tcPr>
          <w:p>
            <w:pPr>
              <w:jc w:val="right"/>
            </w:pPr>
            <w:r>
              <w:rPr/>
              <w:t>504,000.00</w:t>
            </w:r>
          </w:p>
        </w:tc>
        <w:tc>
          <w:tcPr>
            <w:tcW w:type="dxa" w:w="840"/>
          </w:tcPr>
          <w:p>
            <w:r>
              <w:rPr/>
              <w:t>租赁和商务服务业</w:t>
            </w:r>
          </w:p>
        </w:tc>
        <w:tc>
          <w:tcPr>
            <w:tcW w:type="dxa" w:w="933"/>
          </w:tcPr>
          <w:p>
            <w:r>
              <w:rPr/>
              <w:t>详见附表一</w:t>
            </w:r>
          </w:p>
        </w:tc>
      </w:tr>
      <w:tr>
        <w:tc>
          <w:tcPr>
            <w:tcW w:type="dxa" w:w="933"/>
          </w:tcPr>
          <w:p>
            <w:pPr>
              <w:jc w:val="center"/>
            </w:pPr>
            <w:r>
              <w:rPr/>
              <w:t>2</w:t>
            </w:r>
          </w:p>
        </w:tc>
        <w:tc>
          <w:tcPr>
            <w:tcW w:type="dxa" w:w="933"/>
          </w:tcPr>
          <w:p>
            <w:pPr>
              <w:jc w:val="left"/>
            </w:pPr>
            <w:r>
              <w:rPr/>
              <w:t>车辆及其他运输机械租赁服务</w:t>
            </w:r>
          </w:p>
        </w:tc>
        <w:tc>
          <w:tcPr>
            <w:tcW w:type="dxa" w:w="933"/>
          </w:tcPr>
          <w:p>
            <w:pPr>
              <w:jc w:val="left"/>
            </w:pPr>
            <w:r>
              <w:rPr/>
              <w:t>广东省重点乡镇1：10000地质灾害风险调查评价（梅州市五华县龙村镇）车辆租赁项目</w:t>
            </w:r>
          </w:p>
        </w:tc>
        <w:tc>
          <w:tcPr>
            <w:tcW w:type="dxa" w:w="933"/>
          </w:tcPr>
          <w:p>
            <w:pPr>
              <w:jc w:val="left"/>
            </w:pPr>
            <w:r>
              <w:rPr/>
              <w:t>天</w:t>
            </w:r>
          </w:p>
        </w:tc>
        <w:tc>
          <w:tcPr>
            <w:tcW w:type="dxa" w:w="933"/>
          </w:tcPr>
          <w:p>
            <w:pPr>
              <w:jc w:val="right"/>
            </w:pPr>
            <w:r>
              <w:rPr/>
              <w:t>300.00</w:t>
            </w:r>
          </w:p>
        </w:tc>
        <w:tc>
          <w:tcPr>
            <w:tcW w:type="dxa" w:w="933"/>
          </w:tcPr>
          <w:p>
            <w:pPr>
              <w:jc w:val="right"/>
            </w:pPr>
            <w:r>
              <w:rPr/>
              <w:t>1,200.00</w:t>
            </w:r>
          </w:p>
        </w:tc>
        <w:tc>
          <w:tcPr>
            <w:tcW w:type="dxa" w:w="933"/>
          </w:tcPr>
          <w:p>
            <w:pPr>
              <w:jc w:val="right"/>
            </w:pPr>
            <w:r>
              <w:rPr/>
              <w:t>360,000.00</w:t>
            </w:r>
          </w:p>
        </w:tc>
        <w:tc>
          <w:tcPr>
            <w:tcW w:type="dxa" w:w="840"/>
          </w:tcPr>
          <w:p>
            <w:r>
              <w:rPr/>
              <w:t>租赁和商务服务业</w:t>
            </w:r>
          </w:p>
        </w:tc>
        <w:tc>
          <w:tcPr>
            <w:tcW w:type="dxa" w:w="933"/>
          </w:tcPr>
          <w:p>
            <w:r>
              <w:rPr/>
              <w:t>详见附表二</w:t>
            </w:r>
          </w:p>
        </w:tc>
      </w:tr>
      <w:tr>
        <w:tc>
          <w:tcPr>
            <w:tcW w:type="dxa" w:w="933"/>
          </w:tcPr>
          <w:p>
            <w:pPr>
              <w:jc w:val="center"/>
            </w:pPr>
            <w:r>
              <w:rPr/>
              <w:t>3</w:t>
            </w:r>
          </w:p>
        </w:tc>
        <w:tc>
          <w:tcPr>
            <w:tcW w:type="dxa" w:w="933"/>
          </w:tcPr>
          <w:p>
            <w:pPr>
              <w:jc w:val="left"/>
            </w:pPr>
            <w:r>
              <w:rPr/>
              <w:t>车辆及其他运输机械租赁服务</w:t>
            </w:r>
          </w:p>
        </w:tc>
        <w:tc>
          <w:tcPr>
            <w:tcW w:type="dxa" w:w="933"/>
          </w:tcPr>
          <w:p>
            <w:pPr>
              <w:jc w:val="left"/>
            </w:pPr>
            <w:r>
              <w:rPr/>
              <w:t>广东省重点乡镇1：10000地质灾害风险调查评价（河源市紫金县苏区镇）车辆租赁项目</w:t>
            </w:r>
          </w:p>
        </w:tc>
        <w:tc>
          <w:tcPr>
            <w:tcW w:type="dxa" w:w="933"/>
          </w:tcPr>
          <w:p>
            <w:pPr>
              <w:jc w:val="left"/>
            </w:pPr>
            <w:r>
              <w:rPr/>
              <w:t>天</w:t>
            </w:r>
          </w:p>
        </w:tc>
        <w:tc>
          <w:tcPr>
            <w:tcW w:type="dxa" w:w="933"/>
          </w:tcPr>
          <w:p>
            <w:pPr>
              <w:jc w:val="right"/>
            </w:pPr>
            <w:r>
              <w:rPr/>
              <w:t>180.00</w:t>
            </w:r>
          </w:p>
        </w:tc>
        <w:tc>
          <w:tcPr>
            <w:tcW w:type="dxa" w:w="933"/>
          </w:tcPr>
          <w:p>
            <w:pPr>
              <w:jc w:val="right"/>
            </w:pPr>
            <w:r>
              <w:rPr/>
              <w:t>1,200.00</w:t>
            </w:r>
          </w:p>
        </w:tc>
        <w:tc>
          <w:tcPr>
            <w:tcW w:type="dxa" w:w="933"/>
          </w:tcPr>
          <w:p>
            <w:pPr>
              <w:jc w:val="right"/>
            </w:pPr>
            <w:r>
              <w:rPr/>
              <w:t>216,000.00</w:t>
            </w:r>
          </w:p>
        </w:tc>
        <w:tc>
          <w:tcPr>
            <w:tcW w:type="dxa" w:w="840"/>
          </w:tcPr>
          <w:p>
            <w:r>
              <w:rPr/>
              <w:t>租赁和商务服务业</w:t>
            </w:r>
          </w:p>
        </w:tc>
        <w:tc>
          <w:tcPr>
            <w:tcW w:type="dxa" w:w="933"/>
          </w:tcPr>
          <w:p>
            <w:r>
              <w:rPr/>
              <w:t>详见附表三</w:t>
            </w:r>
          </w:p>
        </w:tc>
      </w:tr>
      <w:tr>
        <w:tc>
          <w:tcPr>
            <w:tcW w:type="dxa" w:w="933"/>
          </w:tcPr>
          <w:p>
            <w:pPr>
              <w:jc w:val="center"/>
            </w:pPr>
            <w:r>
              <w:rPr/>
              <w:t>4</w:t>
            </w:r>
          </w:p>
        </w:tc>
        <w:tc>
          <w:tcPr>
            <w:tcW w:type="dxa" w:w="933"/>
          </w:tcPr>
          <w:p>
            <w:pPr>
              <w:jc w:val="left"/>
            </w:pPr>
            <w:r>
              <w:rPr/>
              <w:t>车辆及其他运输机械租赁服务</w:t>
            </w:r>
          </w:p>
        </w:tc>
        <w:tc>
          <w:tcPr>
            <w:tcW w:type="dxa" w:w="933"/>
          </w:tcPr>
          <w:p>
            <w:pPr>
              <w:jc w:val="left"/>
            </w:pPr>
            <w:r>
              <w:rPr/>
              <w:t>广东省重点乡镇1：10000地质灾害风险调查评价（河源市紫金县南岭镇）车辆租赁项目</w:t>
            </w:r>
          </w:p>
        </w:tc>
        <w:tc>
          <w:tcPr>
            <w:tcW w:type="dxa" w:w="933"/>
          </w:tcPr>
          <w:p>
            <w:pPr>
              <w:jc w:val="left"/>
            </w:pPr>
            <w:r>
              <w:rPr/>
              <w:t>天</w:t>
            </w:r>
          </w:p>
        </w:tc>
        <w:tc>
          <w:tcPr>
            <w:tcW w:type="dxa" w:w="933"/>
          </w:tcPr>
          <w:p>
            <w:pPr>
              <w:jc w:val="right"/>
            </w:pPr>
            <w:r>
              <w:rPr/>
              <w:t>180.00</w:t>
            </w:r>
          </w:p>
        </w:tc>
        <w:tc>
          <w:tcPr>
            <w:tcW w:type="dxa" w:w="933"/>
          </w:tcPr>
          <w:p>
            <w:pPr>
              <w:jc w:val="right"/>
            </w:pPr>
            <w:r>
              <w:rPr/>
              <w:t>1,200.00</w:t>
            </w:r>
          </w:p>
        </w:tc>
        <w:tc>
          <w:tcPr>
            <w:tcW w:type="dxa" w:w="933"/>
          </w:tcPr>
          <w:p>
            <w:pPr>
              <w:jc w:val="right"/>
            </w:pPr>
            <w:r>
              <w:rPr/>
              <w:t>216,000.00</w:t>
            </w:r>
          </w:p>
        </w:tc>
        <w:tc>
          <w:tcPr>
            <w:tcW w:type="dxa" w:w="840"/>
          </w:tcPr>
          <w:p>
            <w:r>
              <w:rPr/>
              <w:t>租赁和商务服务业</w:t>
            </w:r>
          </w:p>
        </w:tc>
        <w:tc>
          <w:tcPr>
            <w:tcW w:type="dxa" w:w="933"/>
          </w:tcPr>
          <w:p>
            <w:r>
              <w:rPr/>
              <w:t>详见附表四</w:t>
            </w:r>
          </w:p>
        </w:tc>
      </w:tr>
    </w:tbl>
    <w:p/>
    <w:p>
      <w:r>
        <w:rPr>
          <w:b/>
        </w:rPr>
        <w:t>附表</w:t>
      </w:r>
      <w:r>
        <w:rPr>
          <w:b/>
        </w:rPr>
        <w:t>一</w:t>
      </w:r>
      <w:r>
        <w:rPr>
          <w:b/>
        </w:rPr>
        <w:t>：</w:t>
      </w:r>
      <w:r>
        <w:rPr>
          <w:b/>
        </w:rPr>
        <w:t>广东省重点乡镇1：10000地质灾害风险调查评价（清远市清新区禾云镇）车辆租赁项目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1"/>
              </w:rPr>
              <w:t>排量2.0以上，座位5座以上SUV，3辆以上</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广东省重点乡镇1：10000地质灾害风险调查评价（梅州市五华县龙村镇）车辆租赁项目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1"/>
              </w:rPr>
              <w:t>排量2.0以上，座位5座以上SUV，3辆以上</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三</w:t>
      </w:r>
      <w:r>
        <w:rPr>
          <w:b/>
        </w:rPr>
        <w:t>：</w:t>
      </w:r>
      <w:r>
        <w:rPr>
          <w:b/>
        </w:rPr>
        <w:t>广东省重点乡镇1：10000地质灾害风险调查评价（河源市紫金县苏区镇）车辆租赁项目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1"/>
              </w:rPr>
              <w:t>排量2.0以上，座位5座以上SUV，3辆以上</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四</w:t>
      </w:r>
      <w:r>
        <w:rPr>
          <w:b/>
        </w:rPr>
        <w:t>：</w:t>
      </w:r>
      <w:r>
        <w:rPr>
          <w:b/>
        </w:rPr>
        <w:t>广东省重点乡镇1：10000地质灾害风险调查评价（河源市紫金县南岭镇）车辆租赁项目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1"/>
              </w:rPr>
              <w:t>排量2.0以上，座位5座以上SUV，3辆以上</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1.采购代理机构：本项目是指粤采（广东）采购招标代理有限公司，负责整个采购活动的组织，依法负责编制和发布磋商文件，对磋商文件拥有最终的解释权，不以任何身份出任磋商小组成员。</w:t>
      </w:r>
    </w:p>
    <w:p>
      <w:pPr>
        <w:ind w:firstLine="480"/>
      </w:pPr>
      <w:r>
        <w:rPr/>
        <w:t>2.采购人：本项目是指</w:t>
      </w:r>
      <w:r>
        <w:rPr/>
        <w:t>广东省地质灾害应急抢险技术中心</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采购机构代理服务收费标准：成交供应商须向采购代理机构按如下标准和规定缴纳采购代理服务费：（1）以项目中标金额作为采购代理服务费的计算基数；（2）采购代理服务费采用差额定率累进法进行计算，按照以下标准计取：100万元以下的部分，按照1.5%计取；100-500万元的部分，按照1.1%计取。</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1</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粤采（广东）采购招标代理有限公司</w:t>
      </w:r>
      <w:r>
        <w:rPr/>
        <w:t>代收。具体操作要求详见</w:t>
      </w:r>
      <w:r>
        <w:rPr/>
        <w:t>粤采（广东）采购招标代理有限公司</w:t>
      </w:r>
      <w:r>
        <w:rPr/>
        <w:t>有关指引，递交事宜请自行咨询</w:t>
      </w:r>
      <w:r>
        <w:rPr/>
        <w:t>粤采（广东）采购招标代理有限公司</w:t>
      </w:r>
      <w:r>
        <w:rPr/>
        <w:t>；请各供应商在响应文件递交截止时间前按须知前附表规定的金额递交至</w:t>
      </w:r>
      <w:r>
        <w:rPr/>
        <w:t>粤采（广东）采购招标代理有限公司</w:t>
      </w:r>
      <w:r>
        <w:rPr/>
        <w:t>，到账情况以开启时</w:t>
      </w:r>
      <w:r>
        <w:rPr/>
        <w:t>粤采（广东）采购招标代理有限公司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梁小姐</w:t>
      </w:r>
    </w:p>
    <w:p>
      <w:pPr>
        <w:ind w:firstLine="480"/>
      </w:pPr>
      <w:r>
        <w:rPr/>
        <w:t>电话：</w:t>
      </w:r>
      <w:r>
        <w:rPr/>
        <w:t>020-81889899</w:t>
      </w:r>
    </w:p>
    <w:p>
      <w:pPr>
        <w:ind w:firstLine="480"/>
      </w:pPr>
      <w:r>
        <w:rPr/>
        <w:t>传真：</w:t>
      </w:r>
      <w:r>
        <w:rPr/>
        <w:t>/</w:t>
      </w:r>
    </w:p>
    <w:p>
      <w:pPr>
        <w:ind w:firstLine="480"/>
      </w:pPr>
      <w:r>
        <w:rPr/>
        <w:t>邮箱：</w:t>
      </w:r>
      <w:r>
        <w:rPr/>
        <w:t>yuecaizhaobiao@126.com</w:t>
      </w:r>
    </w:p>
    <w:p>
      <w:pPr>
        <w:ind w:firstLine="480"/>
      </w:pPr>
      <w:r>
        <w:rPr/>
        <w:t>地址：</w:t>
      </w:r>
      <w:r>
        <w:rPr/>
        <w:t>广东省广州市天河区潭村路348号3009房、3010房、3011房、3012房、3013房</w:t>
      </w:r>
    </w:p>
    <w:p>
      <w:pPr>
        <w:ind w:firstLine="480"/>
      </w:pPr>
      <w:r>
        <w:rPr/>
        <w:t>邮编：</w:t>
      </w:r>
      <w:r>
        <w:rPr/>
        <w:t>510630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广东省重点乡镇1：10000地质灾害风险调查评价项目车辆租赁的采购项目)：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粤采（广东）采购招标代理有限公司</w:t>
      </w:r>
      <w:r>
        <w:rPr/>
        <w:t>统一对外发布。</w:t>
      </w:r>
    </w:p>
    <w:p>
      <w:pPr>
        <w:ind w:firstLine="480"/>
      </w:pPr>
      <w:r>
        <w:rPr/>
        <w:t>（2）对</w:t>
      </w:r>
      <w:r>
        <w:rPr/>
        <w:t>粤采（广东）采购招标代理有限公司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采购包1（广东省重点乡镇1：10000地质灾害风险调查评价项目车辆租赁的采购项目）：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采购包1（广东省重点乡镇1：10000地质灾害风险调查评价项目车辆租赁的采购项目）：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供应商必须具有良好的商业信誉和健全的财务会计制度（提供2021年或2022年年度财务状况报告或基本开户行出具的资信证明）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参与的供应商（联合体）服务全部由符合政策要求的中小企业承接</w:t>
            </w:r>
          </w:p>
        </w:tc>
      </w:tr>
    </w:tbl>
    <w:p/>
    <w:p>
      <w:pPr>
        <w:ind w:firstLine="480"/>
      </w:pPr>
      <w:r>
        <w:rPr/>
        <w:t>表二符合性审查表：</w:t>
      </w:r>
    </w:p>
    <w:p>
      <w:pPr>
        <w:ind w:firstLine="480"/>
      </w:pPr>
    </w:p>
    <w:p/>
    <w:p>
      <w:r>
        <w:rPr/>
        <w:t>采购包1（广东省重点乡镇1：10000地质灾害风险调查评价项目车辆租赁的采购项目）：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第一阶段审查（磋商前）</w:t>
            </w:r>
          </w:p>
        </w:tc>
        <w:tc>
          <w:tcPr>
            <w:tcW w:type="dxa" w:w="4238"/>
          </w:tcPr>
          <w:p>
            <w:r>
              <w:rPr/>
              <w:t>符合磋商文件规定的资格要求。</w:t>
            </w:r>
          </w:p>
        </w:tc>
      </w:tr>
      <w:tr>
        <w:tc>
          <w:tcPr>
            <w:tcW w:type="dxa" w:w="890"/>
          </w:tcPr>
          <w:p>
            <w:r>
              <w:rPr/>
              <w:t>2</w:t>
            </w:r>
          </w:p>
        </w:tc>
        <w:tc>
          <w:tcPr>
            <w:tcW w:type="dxa" w:w="3178"/>
          </w:tcPr>
          <w:p>
            <w:r>
              <w:rPr/>
              <w:t>第一阶段审查（磋商前）</w:t>
            </w:r>
          </w:p>
        </w:tc>
        <w:tc>
          <w:tcPr>
            <w:tcW w:type="dxa" w:w="4238"/>
          </w:tcPr>
          <w:p>
            <w:r>
              <w:rPr/>
              <w:t>符合磋商有效期</w:t>
            </w:r>
          </w:p>
        </w:tc>
      </w:tr>
      <w:tr>
        <w:tc>
          <w:tcPr>
            <w:tcW w:type="dxa" w:w="890"/>
          </w:tcPr>
          <w:p>
            <w:r>
              <w:rPr/>
              <w:t>3</w:t>
            </w:r>
          </w:p>
        </w:tc>
        <w:tc>
          <w:tcPr>
            <w:tcW w:type="dxa" w:w="3178"/>
          </w:tcPr>
          <w:p>
            <w:r>
              <w:rPr/>
              <w:t>第一阶段审查（磋商前）</w:t>
            </w:r>
          </w:p>
        </w:tc>
        <w:tc>
          <w:tcPr>
            <w:tcW w:type="dxa" w:w="4238"/>
          </w:tcPr>
          <w:p>
            <w:r>
              <w:rPr/>
              <w:t>响应文件按照磋商文件规定要求签署、盖章，包含：①响应承诺函；②法定代表人证明书或法定代表人授权书；③首轮报价表；④分项报价表</w:t>
            </w:r>
          </w:p>
        </w:tc>
      </w:tr>
      <w:tr>
        <w:tc>
          <w:tcPr>
            <w:tcW w:type="dxa" w:w="890"/>
          </w:tcPr>
          <w:p>
            <w:r>
              <w:rPr/>
              <w:t>4</w:t>
            </w:r>
          </w:p>
        </w:tc>
        <w:tc>
          <w:tcPr>
            <w:tcW w:type="dxa" w:w="3178"/>
          </w:tcPr>
          <w:p>
            <w:r>
              <w:rPr/>
              <w:t>第一阶段审查（磋商前）</w:t>
            </w:r>
          </w:p>
        </w:tc>
        <w:tc>
          <w:tcPr>
            <w:tcW w:type="dxa" w:w="4238"/>
          </w:tcPr>
          <w:p>
            <w:r>
              <w:rPr/>
              <w:t>完全满足磋商文件中“★”标注的条款（若磋商文件“★”发生变动，本条将在第二阶段审查中进行评审）</w:t>
            </w:r>
          </w:p>
        </w:tc>
      </w:tr>
      <w:tr>
        <w:tc>
          <w:tcPr>
            <w:tcW w:type="dxa" w:w="890"/>
          </w:tcPr>
          <w:p>
            <w:r>
              <w:rPr/>
              <w:t>5</w:t>
            </w:r>
          </w:p>
        </w:tc>
        <w:tc>
          <w:tcPr>
            <w:tcW w:type="dxa" w:w="3178"/>
          </w:tcPr>
          <w:p>
            <w:r>
              <w:rPr/>
              <w:t>第二阶段审查（磋商后）</w:t>
            </w:r>
          </w:p>
        </w:tc>
        <w:tc>
          <w:tcPr>
            <w:tcW w:type="dxa" w:w="4238"/>
          </w:tcPr>
          <w:p>
            <w:r>
              <w:rPr/>
              <w:t>最终报价未超过本项目采购预算价</w:t>
            </w:r>
          </w:p>
        </w:tc>
      </w:tr>
      <w:tr>
        <w:tc>
          <w:tcPr>
            <w:tcW w:type="dxa" w:w="890"/>
          </w:tcPr>
          <w:p>
            <w:r>
              <w:rPr/>
              <w:t>6</w:t>
            </w:r>
          </w:p>
        </w:tc>
        <w:tc>
          <w:tcPr>
            <w:tcW w:type="dxa" w:w="3178"/>
          </w:tcPr>
          <w:p>
            <w:r>
              <w:rPr/>
              <w:t>第二阶段审查（磋商后）</w:t>
            </w:r>
          </w:p>
        </w:tc>
        <w:tc>
          <w:tcPr>
            <w:tcW w:type="dxa" w:w="4238"/>
          </w:tcPr>
          <w:p>
            <w:r>
              <w:rPr/>
              <w:t>完全满足磋商文件中“★”标注的条款（若磋商文件“★”发生变动的，本条将针对供应商重新提交的响应文件进行评审）</w:t>
            </w:r>
          </w:p>
        </w:tc>
      </w:tr>
      <w:tr>
        <w:tc>
          <w:tcPr>
            <w:tcW w:type="dxa" w:w="890"/>
          </w:tcPr>
          <w:p>
            <w:r>
              <w:rPr/>
              <w:t>7</w:t>
            </w:r>
          </w:p>
        </w:tc>
        <w:tc>
          <w:tcPr>
            <w:tcW w:type="dxa" w:w="3178"/>
          </w:tcPr>
          <w:p>
            <w:r>
              <w:rPr/>
              <w:t>第二阶段审查（磋商后</w:t>
            </w:r>
          </w:p>
        </w:tc>
        <w:tc>
          <w:tcPr>
            <w:tcW w:type="dxa" w:w="4238"/>
          </w:tcPr>
          <w:p>
            <w:r>
              <w:rPr/>
              <w:t>未出现有关法律、法规、规章或磋商文件规定的属于响应无效的情形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采购包1(广东省重点乡镇1：10000地质灾害风险调查评价项目车辆租赁的采购项目):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商务部分25.0分</w:t>
            </w:r>
          </w:p>
          <w:p>
            <w:r>
              <w:rPr/>
              <w:t>技术部分65.0分</w:t>
            </w:r>
          </w:p>
          <w:p>
            <w:r>
              <w:rPr/>
              <w:t>报价得分10.0分</w:t>
            </w:r>
          </w:p>
        </w:tc>
      </w:tr>
      <w:tr>
        <w:tc>
          <w:tcPr>
            <w:tcW w:type="dxa" w:w="922"/>
            <w:gridSpan w:val="2"/>
            <w:vMerge w:val="restart"/>
          </w:tcPr>
          <w:p>
            <w:pPr>
              <w:jc w:val="center"/>
            </w:pPr>
            <w:r>
              <w:rPr/>
              <w:t>技术部分</w:t>
            </w:r>
          </w:p>
        </w:tc>
        <w:tc>
          <w:tcPr>
            <w:tcW w:type="dxa" w:w="2307"/>
          </w:tcPr>
          <w:p>
            <w:pPr>
              <w:jc w:val="left"/>
            </w:pPr>
            <w:r>
              <w:rPr/>
              <w:t>整体服务方案 (15.0分)</w:t>
            </w:r>
            <w:r>
              <w:rPr/>
              <w:t>，（等次分值选择：</w:t>
            </w:r>
            <w:r>
              <w:rPr/>
              <w:t>0.0;</w:t>
            </w:r>
            <w:r>
              <w:rPr/>
              <w:t>4.0;</w:t>
            </w:r>
            <w:r>
              <w:rPr/>
              <w:t>7.0;</w:t>
            </w:r>
            <w:r>
              <w:rPr/>
              <w:t>10.0;</w:t>
            </w:r>
            <w:r>
              <w:rPr/>
              <w:t>15.0;</w:t>
            </w:r>
            <w:r>
              <w:rPr/>
              <w:t>）</w:t>
            </w:r>
          </w:p>
        </w:tc>
        <w:tc>
          <w:tcPr>
            <w:tcW w:type="dxa" w:w="5076"/>
          </w:tcPr>
          <w:p>
            <w:pPr>
              <w:jc w:val="left"/>
            </w:pPr>
            <w:r>
              <w:rPr/>
              <w:t>根据各供应商针对本项目拟定的整体服务方案进行综合评审。 1.服务方案贴合采购人实际使用需求，且有优于情况，方案合理全面，重难点分析全面，熟悉车辆租用保障服务，对采购人的线路、路况及地理位置很熟悉，得15分； 2.服务方案完全满足采购人实际使用需求，方案较合理全面，重难点分析较全面，较熟悉车辆租用保障服务，对采购人的线路、路况及地理位置较熟悉，得10分； 3.服务方案基本满足采购人实际使用需求，方案基本完整，重难点分析较一般，基本了解车辆租用保障服务，对采购人的线路、路况及地理位置熟悉程度一般，得7分； 4.服务方案不符合采购人实际使用需求情况，方案缺漏不可行，无重难点分析，不了解车辆租用保障服务，对采购人的线路、路况及地理位置不熟，得4分； 5.未提供得0分。</w:t>
            </w:r>
          </w:p>
        </w:tc>
      </w:tr>
      <w:tr>
        <w:tc>
          <w:tcPr>
            <w:tcW w:type="dxa" w:w="922"/>
            <w:gridSpan w:val="2"/>
            <w:vMerge/>
          </w:tcPr>
          <w:p/>
        </w:tc>
        <w:tc>
          <w:tcPr>
            <w:tcW w:type="dxa" w:w="2307"/>
          </w:tcPr>
          <w:p>
            <w:pPr>
              <w:jc w:val="left"/>
            </w:pPr>
            <w:r>
              <w:rPr/>
              <w:t>管理规章制度 (15.0分)</w:t>
            </w:r>
            <w:r>
              <w:rPr/>
              <w:t>，（等次分值选择：</w:t>
            </w:r>
            <w:r>
              <w:rPr/>
              <w:t>0.0;</w:t>
            </w:r>
            <w:r>
              <w:rPr/>
              <w:t>5.0;</w:t>
            </w:r>
            <w:r>
              <w:rPr/>
              <w:t>10.0;</w:t>
            </w:r>
            <w:r>
              <w:rPr/>
              <w:t>15.0;</w:t>
            </w:r>
            <w:r>
              <w:rPr/>
              <w:t>）</w:t>
            </w:r>
          </w:p>
        </w:tc>
        <w:tc>
          <w:tcPr>
            <w:tcW w:type="dxa" w:w="5076"/>
          </w:tcPr>
          <w:p>
            <w:pPr>
              <w:jc w:val="left"/>
            </w:pPr>
            <w:r>
              <w:rPr/>
              <w:t>对供应商管理规章制度进行评审：  1.供应商管理规章制度描述详细，人员管理等方面制度明确、详细、完整，管理制度全面规范，完全达到安全经营的管理需求，有针对本项目实际情况的重点表述，针对性强，得15分；  2.供应商管理规章制度、人员管理等方面制度明确，基本满足安全经营的管理需求，但缺乏针对本项目实际情况的针对性表述，得10分；3.供应商管理规章制度的描述过于简单、内容不完整，得5分；  4.其他情况，得0分</w:t>
            </w:r>
          </w:p>
        </w:tc>
      </w:tr>
      <w:tr>
        <w:tc>
          <w:tcPr>
            <w:tcW w:type="dxa" w:w="922"/>
            <w:gridSpan w:val="2"/>
            <w:vMerge/>
          </w:tcPr>
          <w:p/>
        </w:tc>
        <w:tc>
          <w:tcPr>
            <w:tcW w:type="dxa" w:w="2307"/>
          </w:tcPr>
          <w:p>
            <w:pPr>
              <w:jc w:val="left"/>
            </w:pPr>
            <w:r>
              <w:rPr/>
              <w:t>应急方案 (15.0分)</w:t>
            </w:r>
            <w:r>
              <w:rPr/>
              <w:t>，（等次分值选择：</w:t>
            </w:r>
            <w:r>
              <w:rPr/>
              <w:t>0.0;</w:t>
            </w:r>
            <w:r>
              <w:rPr/>
              <w:t>5.0;</w:t>
            </w:r>
            <w:r>
              <w:rPr/>
              <w:t>10.0;</w:t>
            </w:r>
            <w:r>
              <w:rPr/>
              <w:t>15.0;</w:t>
            </w:r>
            <w:r>
              <w:rPr/>
              <w:t>）</w:t>
            </w:r>
          </w:p>
        </w:tc>
        <w:tc>
          <w:tcPr>
            <w:tcW w:type="dxa" w:w="5076"/>
          </w:tcPr>
          <w:p>
            <w:pPr>
              <w:jc w:val="left"/>
            </w:pPr>
            <w:r>
              <w:rPr/>
              <w:t>根据各供应商应急处理方案（包含但不限于应对突发事件的应急保障措施、处理经验等）进行综合评审。 1.处理突发事件的方案详细具体、针对性强、可行性好，处理突发事件的经验丰富，得15分； 2.处理突发事件的方案基本完整、有针对性、可行性一般，处理突发事件的经验一般，得10分； 3.处理突发事件的方案缺漏不可行，处理突发事件的经验少，得5分； 4.未提供得0分。</w:t>
            </w:r>
          </w:p>
        </w:tc>
      </w:tr>
      <w:tr>
        <w:tc>
          <w:tcPr>
            <w:tcW w:type="dxa" w:w="922"/>
            <w:gridSpan w:val="2"/>
            <w:vMerge/>
          </w:tcPr>
          <w:p/>
        </w:tc>
        <w:tc>
          <w:tcPr>
            <w:tcW w:type="dxa" w:w="2307"/>
          </w:tcPr>
          <w:p>
            <w:pPr>
              <w:jc w:val="left"/>
            </w:pPr>
            <w:r>
              <w:rPr/>
              <w:t>个性化服务 (10.0分)</w:t>
            </w:r>
            <w:r>
              <w:rPr/>
              <w:t>，（等次分值选择：</w:t>
            </w:r>
            <w:r>
              <w:rPr/>
              <w:t>0.0;</w:t>
            </w:r>
            <w:r>
              <w:rPr/>
              <w:t>3.0;</w:t>
            </w:r>
            <w:r>
              <w:rPr/>
              <w:t>7.0;</w:t>
            </w:r>
            <w:r>
              <w:rPr/>
              <w:t>10.0;</w:t>
            </w:r>
            <w:r>
              <w:rPr/>
              <w:t>）</w:t>
            </w:r>
          </w:p>
        </w:tc>
        <w:tc>
          <w:tcPr>
            <w:tcW w:type="dxa" w:w="5076"/>
          </w:tcPr>
          <w:p>
            <w:pPr>
              <w:jc w:val="left"/>
            </w:pPr>
            <w:r>
              <w:rPr/>
              <w:t>根据各供应商针对本项目提供的个性化服务进行综合评审： 1.提供个性化服务与本项目相关度高，实用性强，数量多，得10分； 2.提供个性化服务与本项目相关度一般，实用性一般，数量较多，得7分； 3.提供个性化服务与本项目相关度低，实用性差，数量少，得3分； 4.未提供得0分。</w:t>
            </w:r>
          </w:p>
        </w:tc>
      </w:tr>
      <w:tr>
        <w:tc>
          <w:tcPr>
            <w:tcW w:type="dxa" w:w="922"/>
            <w:gridSpan w:val="2"/>
            <w:vMerge/>
          </w:tcPr>
          <w:p/>
        </w:tc>
        <w:tc>
          <w:tcPr>
            <w:tcW w:type="dxa" w:w="2307"/>
          </w:tcPr>
          <w:p>
            <w:pPr>
              <w:jc w:val="left"/>
            </w:pPr>
            <w:r>
              <w:rPr/>
              <w:t>驾驶员配备方案 (10.0分)</w:t>
            </w:r>
            <w:r>
              <w:rPr/>
              <w:t>，（等次分值选择：</w:t>
            </w:r>
            <w:r>
              <w:rPr/>
              <w:t>0.0;</w:t>
            </w:r>
            <w:r>
              <w:rPr/>
              <w:t>1.0;</w:t>
            </w:r>
            <w:r>
              <w:rPr/>
              <w:t>3.0;</w:t>
            </w:r>
            <w:r>
              <w:rPr/>
              <w:t>7.0;</w:t>
            </w:r>
            <w:r>
              <w:rPr/>
              <w:t>10.0;</w:t>
            </w:r>
            <w:r>
              <w:rPr/>
              <w:t>）</w:t>
            </w:r>
          </w:p>
        </w:tc>
        <w:tc>
          <w:tcPr>
            <w:tcW w:type="dxa" w:w="5076"/>
          </w:tcPr>
          <w:p>
            <w:pPr>
              <w:jc w:val="left"/>
            </w:pPr>
            <w:r>
              <w:rPr/>
              <w:t>根据项目实施要求及投标人驾驶员配备方案情况进行评审。 1.方案合理，内容详细，得10分； 2.方案较合理、内容较详细，得7分； 3.方案基本合理，内容基本完整，得3分； 4.方案不合理，不能满足采购人实际需求，得1分； 5.其他或无响应，得0分。</w:t>
            </w:r>
          </w:p>
        </w:tc>
      </w:tr>
      <w:tr>
        <w:tc>
          <w:tcPr>
            <w:tcW w:type="dxa" w:w="922"/>
            <w:gridSpan w:val="2"/>
            <w:vMerge w:val="restart"/>
          </w:tcPr>
          <w:p>
            <w:pPr>
              <w:jc w:val="center"/>
            </w:pPr>
            <w:r>
              <w:rPr/>
              <w:t>商务部分</w:t>
            </w:r>
          </w:p>
        </w:tc>
        <w:tc>
          <w:tcPr>
            <w:tcW w:type="dxa" w:w="2307"/>
          </w:tcPr>
          <w:p>
            <w:pPr>
              <w:jc w:val="left"/>
            </w:pPr>
            <w:r>
              <w:rPr/>
              <w:t>同类业绩 (12.0分)</w:t>
            </w:r>
            <w:r>
              <w:rPr/>
              <w:t>，（等次分值选择：</w:t>
            </w:r>
            <w:r>
              <w:rPr/>
              <w:t>0.0;</w:t>
            </w:r>
            <w:r>
              <w:rPr/>
              <w:t>3.0;</w:t>
            </w:r>
            <w:r>
              <w:rPr/>
              <w:t>6.0;</w:t>
            </w:r>
            <w:r>
              <w:rPr/>
              <w:t>9.0;</w:t>
            </w:r>
            <w:r>
              <w:rPr/>
              <w:t>12.0;</w:t>
            </w:r>
            <w:r>
              <w:rPr/>
              <w:t>）</w:t>
            </w:r>
          </w:p>
        </w:tc>
        <w:tc>
          <w:tcPr>
            <w:tcW w:type="dxa" w:w="5076"/>
          </w:tcPr>
          <w:p>
            <w:pPr>
              <w:jc w:val="left"/>
            </w:pPr>
            <w:r>
              <w:rPr/>
              <w:t>供应商自2019 年1月1日（合同签订时间为准）至今供应商承担过类似租车项目的业绩，每提供一个业绩得3分，满分12分。 注：提供合同关键页面复印件。</w:t>
            </w:r>
          </w:p>
        </w:tc>
      </w:tr>
      <w:tr>
        <w:tc>
          <w:tcPr>
            <w:tcW w:type="dxa" w:w="922"/>
            <w:gridSpan w:val="2"/>
            <w:vMerge/>
          </w:tcPr>
          <w:p/>
        </w:tc>
        <w:tc>
          <w:tcPr>
            <w:tcW w:type="dxa" w:w="2307"/>
          </w:tcPr>
          <w:p>
            <w:pPr>
              <w:jc w:val="left"/>
            </w:pPr>
            <w:r>
              <w:rPr/>
              <w:t>客户评价 (9.0分)</w:t>
            </w:r>
            <w:r>
              <w:rPr/>
              <w:t>，（等次分值选择：</w:t>
            </w:r>
            <w:r>
              <w:rPr/>
              <w:t>0.0;</w:t>
            </w:r>
            <w:r>
              <w:rPr/>
              <w:t>3.0;</w:t>
            </w:r>
            <w:r>
              <w:rPr/>
              <w:t>6.0;</w:t>
            </w:r>
            <w:r>
              <w:rPr/>
              <w:t>9.0;</w:t>
            </w:r>
            <w:r>
              <w:rPr/>
              <w:t>）</w:t>
            </w:r>
          </w:p>
        </w:tc>
        <w:tc>
          <w:tcPr>
            <w:tcW w:type="dxa" w:w="5076"/>
          </w:tcPr>
          <w:p>
            <w:pPr>
              <w:jc w:val="left"/>
            </w:pPr>
            <w:r>
              <w:rPr/>
              <w:t>根据上述所提供同类业绩的客户评价，优秀或良好（或同等类型）的评价，每提供一个得3分，最高得9分。 注：需提供证明材料复印件，同一个业主的评价只能算一个，不累计得分。</w:t>
            </w:r>
          </w:p>
        </w:tc>
      </w:tr>
      <w:tr>
        <w:tc>
          <w:tcPr>
            <w:tcW w:type="dxa" w:w="922"/>
            <w:gridSpan w:val="2"/>
            <w:vMerge/>
          </w:tcPr>
          <w:p/>
        </w:tc>
        <w:tc>
          <w:tcPr>
            <w:tcW w:type="dxa" w:w="2307"/>
          </w:tcPr>
          <w:p>
            <w:pPr>
              <w:jc w:val="left"/>
            </w:pPr>
            <w:r>
              <w:rPr/>
              <w:t>备用车辆情况 (4.0分)</w:t>
            </w:r>
            <w:r>
              <w:rPr/>
              <w:t>，（等次分值选择：</w:t>
            </w:r>
            <w:r>
              <w:rPr/>
              <w:t>0.0;</w:t>
            </w:r>
            <w:r>
              <w:rPr/>
              <w:t>2.0;</w:t>
            </w:r>
            <w:r>
              <w:rPr/>
              <w:t>3.0;</w:t>
            </w:r>
            <w:r>
              <w:rPr/>
              <w:t>4.0;</w:t>
            </w:r>
            <w:r>
              <w:rPr/>
              <w:t>）</w:t>
            </w:r>
          </w:p>
        </w:tc>
        <w:tc>
          <w:tcPr>
            <w:tcW w:type="dxa" w:w="5076"/>
          </w:tcPr>
          <w:p>
            <w:pPr>
              <w:jc w:val="left"/>
            </w:pPr>
            <w:r>
              <w:rPr/>
              <w:t>据供应商备用车辆的情况进行评审。 1.提供备用车辆状况说明详细具体、备用车辆情况好，得4分； 2.提供备用车辆状况说明详细、车辆状况好的，但存在纰漏的得3分。 3.提供备用车辆提供车辆状况说明不详细具体、车辆状况欠佳的，得2分； 4.其他或无响应，得0分。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 xml:space="preserve"> </w:t>
      </w:r>
    </w:p>
    <w:p>
      <w:pPr>
        <w:shd w:fill="FFFFFF"/>
        <w:jc w:val="center"/>
      </w:pPr>
      <w:r>
        <w:rPr>
          <w:rFonts w:ascii="宋体" w:hAnsi="宋体" w:cs="宋体" w:eastAsia="宋体"/>
          <w:b/>
          <w:color w:val="222222"/>
          <w:sz w:val="48"/>
        </w:rPr>
        <w:t>广东省政府采购</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b/>
          <w:color w:val="222222"/>
          <w:sz w:val="48"/>
        </w:rPr>
        <w:t>合　同　书</w:t>
      </w:r>
    </w:p>
    <w:p>
      <w:pPr>
        <w:shd w:fill="FFFFFF"/>
        <w:jc w:val="center"/>
      </w:pPr>
      <w:r>
        <w:br/>
      </w:r>
      <w:r>
        <w:br/>
      </w:r>
      <w:r>
        <w:br/>
      </w:r>
      <w:r>
        <w:br/>
      </w:r>
      <w:r>
        <w:br/>
      </w:r>
      <w:r>
        <w:br/>
      </w:r>
      <w:r>
        <w:br/>
      </w:r>
      <w:r>
        <w:br/>
      </w: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采购计划编号：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项目编号：</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center"/>
      </w:pPr>
      <w:r>
        <w:rPr>
          <w:rFonts w:ascii="宋体" w:hAnsi="宋体" w:cs="宋体" w:eastAsia="宋体"/>
          <w:color w:val="222222"/>
          <w:sz w:val="28"/>
        </w:rPr>
        <w:t>项目名称：</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pPr>
      <w:r>
        <w:rPr>
          <w:rFonts w:ascii="helvetica" w:hAnsi="helvetica" w:cs="helvetica" w:eastAsia="helvetica"/>
          <w:color w:val="222222"/>
          <w:sz w:val="27"/>
        </w:rPr>
        <w:t xml:space="preserve"> </w:t>
      </w:r>
    </w:p>
    <w:p>
      <w:pPr>
        <w:shd w:fill="FFFFFF"/>
        <w:jc w:val="both"/>
      </w:pPr>
      <w:r>
        <w:br/>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传真：</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rPr>
        <w:t>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项目</w:t>
      </w:r>
      <w:r>
        <w:rPr>
          <w:rFonts w:ascii="宋体" w:hAnsi="宋体" w:cs="宋体" w:eastAsia="宋体"/>
          <w:color w:val="222222"/>
          <w:sz w:val="27"/>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shd w:fill="FFFFFF"/>
        <w:jc w:val="both"/>
      </w:pPr>
      <w:r>
        <w:rPr>
          <w:rFonts w:ascii="宋体" w:hAnsi="宋体" w:cs="宋体" w:eastAsia="宋体"/>
          <w:b/>
          <w:color w:val="222222"/>
          <w:sz w:val="27"/>
        </w:rPr>
        <w:t>一、合同金额</w:t>
      </w:r>
    </w:p>
    <w:p>
      <w:pPr>
        <w:shd w:fill="FFFFFF"/>
        <w:jc w:val="both"/>
      </w:pPr>
      <w:r>
        <w:rPr>
          <w:rFonts w:ascii="宋体" w:hAnsi="宋体" w:cs="宋体" w:eastAsia="宋体"/>
          <w:color w:val="222222"/>
          <w:sz w:val="27"/>
        </w:rPr>
        <w:t>　　合同金额为（大写）：_____________元（￥_________元）人民币。</w:t>
      </w:r>
    </w:p>
    <w:p>
      <w:pPr>
        <w:shd w:fill="FFFFFF"/>
        <w:jc w:val="both"/>
      </w:pPr>
      <w:r>
        <w:rPr>
          <w:rFonts w:ascii="宋体" w:hAnsi="宋体" w:cs="宋体" w:eastAsia="宋体"/>
          <w:b/>
          <w:color w:val="222222"/>
          <w:sz w:val="27"/>
        </w:rPr>
        <w:t>二、服务范围</w:t>
      </w:r>
    </w:p>
    <w:p>
      <w:pPr>
        <w:shd w:fill="FFFFFF"/>
        <w:jc w:val="both"/>
      </w:pPr>
      <w:r>
        <w:rPr>
          <w:rFonts w:ascii="宋体" w:hAnsi="宋体" w:cs="宋体" w:eastAsia="宋体"/>
          <w:color w:val="222222"/>
          <w:sz w:val="27"/>
        </w:rPr>
        <w:t>　　甲方聘请乙方提供以下服务：</w:t>
      </w:r>
    </w:p>
    <w:p>
      <w:pPr>
        <w:shd w:fill="FFFFFF"/>
        <w:jc w:val="both"/>
      </w:pPr>
      <w:r>
        <w:rPr>
          <w:rFonts w:ascii="宋体" w:hAnsi="宋体" w:cs="宋体" w:eastAsia="宋体"/>
          <w:color w:val="222222"/>
          <w:sz w:val="27"/>
        </w:rPr>
        <w:t>　　1．</w:t>
      </w:r>
      <w:r>
        <w:rPr>
          <w:rFonts w:ascii="宋体" w:hAnsi="宋体" w:cs="宋体" w:eastAsia="宋体"/>
          <w:color w:val="222222"/>
          <w:sz w:val="27"/>
        </w:rPr>
        <w:t>　　　　　　　　　　　</w:t>
      </w:r>
      <w:r>
        <w:rPr>
          <w:rFonts w:ascii="宋体" w:hAnsi="宋体" w:cs="宋体" w:eastAsia="宋体"/>
          <w:color w:val="222222"/>
          <w:sz w:val="27"/>
        </w:rPr>
        <w:t>。</w:t>
      </w:r>
    </w:p>
    <w:p>
      <w:pPr>
        <w:shd w:fill="FFFFFF"/>
        <w:jc w:val="both"/>
      </w:pPr>
      <w:r>
        <w:rPr>
          <w:rFonts w:ascii="宋体" w:hAnsi="宋体" w:cs="宋体" w:eastAsia="宋体"/>
          <w:color w:val="222222"/>
          <w:sz w:val="27"/>
        </w:rPr>
        <w:t>　　2．</w:t>
      </w:r>
      <w:r>
        <w:rPr>
          <w:rFonts w:ascii="宋体" w:hAnsi="宋体" w:cs="宋体" w:eastAsia="宋体"/>
          <w:color w:val="222222"/>
          <w:sz w:val="27"/>
        </w:rPr>
        <w:t>　　　　　　　　　　　</w:t>
      </w:r>
    </w:p>
    <w:p>
      <w:pPr>
        <w:shd w:fill="FFFFFF"/>
        <w:jc w:val="both"/>
      </w:pPr>
      <w:r>
        <w:rPr>
          <w:rFonts w:ascii="宋体" w:hAnsi="宋体" w:cs="宋体" w:eastAsia="宋体"/>
          <w:color w:val="222222"/>
          <w:sz w:val="27"/>
        </w:rPr>
        <w:t>……</w:t>
      </w:r>
    </w:p>
    <w:p>
      <w:pPr>
        <w:shd w:fill="FFFFFF"/>
        <w:jc w:val="both"/>
      </w:pPr>
      <w:r>
        <w:rPr>
          <w:rFonts w:ascii="宋体" w:hAnsi="宋体" w:cs="宋体" w:eastAsia="宋体"/>
          <w:b/>
          <w:color w:val="222222"/>
          <w:sz w:val="27"/>
        </w:rPr>
        <w:t>三、甲方乙方的权利和义务</w:t>
      </w:r>
    </w:p>
    <w:p>
      <w:pPr>
        <w:shd w:fill="FFFFFF"/>
        <w:jc w:val="both"/>
      </w:pPr>
      <w:r>
        <w:rPr>
          <w:rFonts w:ascii="宋体" w:hAnsi="宋体" w:cs="宋体" w:eastAsia="宋体"/>
          <w:color w:val="222222"/>
          <w:sz w:val="27"/>
        </w:rPr>
        <w:t>　　1.甲方的权利和义务</w:t>
      </w:r>
    </w:p>
    <w:p>
      <w:pPr>
        <w:shd w:fill="FFFFFF"/>
        <w:jc w:val="both"/>
      </w:pPr>
      <w:r>
        <w:rPr>
          <w:rFonts w:ascii="宋体" w:hAnsi="宋体" w:cs="宋体" w:eastAsia="宋体"/>
          <w:color w:val="222222"/>
          <w:sz w:val="27"/>
        </w:rPr>
        <w:t>　　2.乙方的权利和义务</w:t>
      </w:r>
    </w:p>
    <w:p>
      <w:pPr>
        <w:shd w:fill="FFFFFF"/>
        <w:jc w:val="both"/>
      </w:pPr>
      <w:r>
        <w:rPr>
          <w:rFonts w:ascii="宋体" w:hAnsi="宋体" w:cs="宋体" w:eastAsia="宋体"/>
          <w:b/>
          <w:color w:val="222222"/>
          <w:sz w:val="27"/>
        </w:rPr>
        <w:t>四、服务期间（项目完成期限）</w:t>
      </w:r>
    </w:p>
    <w:p>
      <w:pPr>
        <w:shd w:fill="FFFFFF"/>
        <w:jc w:val="both"/>
      </w:pPr>
      <w:r>
        <w:rPr>
          <w:rFonts w:ascii="宋体" w:hAnsi="宋体" w:cs="宋体" w:eastAsia="宋体"/>
          <w:color w:val="222222"/>
          <w:sz w:val="27"/>
        </w:rPr>
        <w:t>　　1.委托服务期间自______年______月至______年______月止。</w:t>
      </w:r>
    </w:p>
    <w:p>
      <w:pPr>
        <w:shd w:fill="FFFFFF"/>
        <w:jc w:val="both"/>
      </w:pPr>
      <w:r>
        <w:rPr>
          <w:rFonts w:ascii="宋体" w:hAnsi="宋体" w:cs="宋体" w:eastAsia="宋体"/>
          <w:b/>
          <w:color w:val="222222"/>
          <w:sz w:val="27"/>
        </w:rPr>
        <w:t>五、付款方式</w:t>
      </w:r>
    </w:p>
    <w:p>
      <w:pPr>
        <w:shd w:fill="FFFFFF"/>
        <w:jc w:val="both"/>
      </w:pPr>
      <w:r>
        <w:rPr>
          <w:rFonts w:ascii="宋体" w:hAnsi="宋体" w:cs="宋体" w:eastAsia="宋体"/>
          <w:color w:val="222222"/>
          <w:sz w:val="27"/>
        </w:rPr>
        <w:t>　　由甲方按下列程序在</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shd w:fill="FFFFFF"/>
        <w:jc w:val="both"/>
      </w:pPr>
      <w:r>
        <w:rPr>
          <w:rFonts w:ascii="宋体" w:hAnsi="宋体" w:cs="宋体" w:eastAsia="宋体"/>
          <w:color w:val="222222"/>
          <w:sz w:val="27"/>
        </w:rPr>
        <w:t>　　1.在合同实施及服务人员到达服务地后__天内，甲方应将第一次付　　款总服务费的__(-%)付给乙方。</w:t>
      </w:r>
    </w:p>
    <w:p>
      <w:pPr>
        <w:shd w:fill="FFFFFF"/>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shd w:fill="FFFFFF"/>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shd w:fill="FFFFFF"/>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shd w:fill="FFFFFF"/>
        <w:jc w:val="both"/>
      </w:pPr>
      <w:r>
        <w:rPr>
          <w:rFonts w:ascii="宋体" w:hAnsi="宋体" w:cs="宋体" w:eastAsia="宋体"/>
          <w:b/>
          <w:color w:val="222222"/>
          <w:sz w:val="27"/>
        </w:rPr>
        <w:t>六、知识产权归属</w:t>
      </w:r>
    </w:p>
    <w:p>
      <w:pPr>
        <w:shd w:fill="FFFFFF"/>
        <w:jc w:val="both"/>
      </w:pPr>
      <w:r>
        <w:rPr>
          <w:rFonts w:ascii="宋体" w:hAnsi="宋体" w:cs="宋体" w:eastAsia="宋体"/>
          <w:b/>
          <w:color w:val="222222"/>
          <w:sz w:val="27"/>
        </w:rPr>
        <w:t>七、保密</w:t>
      </w:r>
    </w:p>
    <w:p>
      <w:pPr>
        <w:shd w:fill="FFFFFF"/>
        <w:jc w:val="both"/>
      </w:pPr>
      <w:r>
        <w:rPr>
          <w:rFonts w:ascii="宋体" w:hAnsi="宋体" w:cs="宋体" w:eastAsia="宋体"/>
          <w:b/>
          <w:color w:val="222222"/>
          <w:sz w:val="27"/>
        </w:rPr>
        <w:t>八、违约责任与赔偿损失</w:t>
      </w:r>
    </w:p>
    <w:p>
      <w:pPr>
        <w:shd w:fill="FFFFFF"/>
        <w:jc w:val="both"/>
      </w:pPr>
      <w:r>
        <w:rPr>
          <w:rFonts w:ascii="宋体" w:hAnsi="宋体" w:cs="宋体" w:eastAsia="宋体"/>
          <w:color w:val="222222"/>
          <w:sz w:val="27"/>
        </w:rPr>
        <w:t>　　1.乙方提供的服务不符合本合同规定的，甲方有权拒收，并且乙方须向甲方方支付本合同总价5%的违约金。</w:t>
      </w:r>
    </w:p>
    <w:p>
      <w:pPr>
        <w:shd w:fill="FFFFFF"/>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shd w:fill="FFFFFF"/>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shd w:fill="FFFFFF"/>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shd w:fill="FFFFFF"/>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p>
    <w:p>
      <w:pPr>
        <w:shd w:fill="FFFFFF"/>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shd w:fill="FFFFFF"/>
        <w:jc w:val="both"/>
      </w:pPr>
      <w:r>
        <w:rPr>
          <w:rFonts w:ascii="宋体" w:hAnsi="宋体" w:cs="宋体" w:eastAsia="宋体"/>
          <w:b/>
          <w:color w:val="222222"/>
          <w:sz w:val="27"/>
        </w:rPr>
        <w:t>九、争议的解决</w:t>
      </w:r>
    </w:p>
    <w:p>
      <w:pPr>
        <w:shd w:fill="FFFFFF"/>
        <w:ind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十、不可抗力</w:t>
      </w:r>
    </w:p>
    <w:p>
      <w:pPr>
        <w:shd w:fill="FFFFFF"/>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shd w:fill="FFFFFF"/>
        <w:jc w:val="both"/>
      </w:pPr>
      <w:r>
        <w:rPr>
          <w:rFonts w:ascii="宋体" w:hAnsi="宋体" w:cs="宋体" w:eastAsia="宋体"/>
          <w:b/>
          <w:color w:val="222222"/>
          <w:sz w:val="27"/>
        </w:rPr>
        <w:t>十一、税费</w:t>
      </w:r>
    </w:p>
    <w:p>
      <w:pPr>
        <w:shd w:fill="FFFFFF"/>
        <w:jc w:val="both"/>
      </w:pPr>
      <w:r>
        <w:rPr>
          <w:rFonts w:ascii="宋体" w:hAnsi="宋体" w:cs="宋体" w:eastAsia="宋体"/>
          <w:color w:val="222222"/>
          <w:sz w:val="27"/>
        </w:rPr>
        <w:t>　　在中国境内、外发生的与本合同执行有关的一切税费均由乙方负担。</w:t>
      </w:r>
    </w:p>
    <w:p>
      <w:pPr>
        <w:shd w:fill="FFFFFF"/>
        <w:jc w:val="both"/>
      </w:pPr>
      <w:r>
        <w:rPr>
          <w:rFonts w:ascii="宋体" w:hAnsi="宋体" w:cs="宋体" w:eastAsia="宋体"/>
          <w:b/>
          <w:color w:val="222222"/>
          <w:sz w:val="27"/>
        </w:rPr>
        <w:t>十二、其它</w:t>
      </w:r>
    </w:p>
    <w:p>
      <w:pPr>
        <w:shd w:fill="FFFFFF"/>
        <w:jc w:val="both"/>
      </w:pPr>
      <w:r>
        <w:rPr>
          <w:rFonts w:ascii="宋体" w:hAnsi="宋体" w:cs="宋体" w:eastAsia="宋体"/>
          <w:color w:val="222222"/>
          <w:sz w:val="27"/>
        </w:rPr>
        <w:t>　　1.本合同所有附件、招标文件、投标文件、中标通知书均为合同的有效组成部分，与本合同具有同等法律效力。</w:t>
      </w:r>
    </w:p>
    <w:p>
      <w:pPr>
        <w:shd w:fill="FFFFFF"/>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shd w:fill="FFFFFF"/>
        <w:jc w:val="both"/>
      </w:pPr>
      <w:r>
        <w:rPr>
          <w:rFonts w:ascii="宋体" w:hAnsi="宋体" w:cs="宋体" w:eastAsia="宋体"/>
          <w:color w:val="222222"/>
          <w:sz w:val="27"/>
        </w:rPr>
        <w:t>　　3.如一方地址、电话、传真号码有变更，应在变更当日内书面通知对方，否则，应承担相应责任。</w:t>
      </w:r>
    </w:p>
    <w:p>
      <w:pPr>
        <w:shd w:fill="FFFFFF"/>
        <w:jc w:val="both"/>
      </w:pPr>
      <w:r>
        <w:rPr>
          <w:rFonts w:ascii="宋体" w:hAnsi="宋体" w:cs="宋体" w:eastAsia="宋体"/>
          <w:color w:val="222222"/>
          <w:sz w:val="27"/>
        </w:rPr>
        <w:t>　　4.除甲方事先书面同意外，乙方不得部分或全部转让其应履行的合同项下的义务。</w:t>
      </w:r>
    </w:p>
    <w:p>
      <w:pPr>
        <w:shd w:fill="FFFFFF"/>
        <w:jc w:val="both"/>
      </w:pPr>
      <w:r>
        <w:rPr>
          <w:rFonts w:ascii="宋体" w:hAnsi="宋体" w:cs="宋体" w:eastAsia="宋体"/>
          <w:b/>
          <w:color w:val="222222"/>
          <w:sz w:val="27"/>
        </w:rPr>
        <w:t>十三、合同生效</w:t>
      </w:r>
    </w:p>
    <w:p>
      <w:pPr>
        <w:shd w:fill="FFFFFF"/>
        <w:jc w:val="both"/>
      </w:pPr>
      <w:r>
        <w:rPr>
          <w:rFonts w:ascii="宋体" w:hAnsi="宋体" w:cs="宋体" w:eastAsia="宋体"/>
          <w:color w:val="222222"/>
          <w:sz w:val="27"/>
        </w:rPr>
        <w:t>　　1.本合同在甲乙双方法人代表或其授权代表签字盖章后生效。</w:t>
      </w:r>
    </w:p>
    <w:p>
      <w:pPr>
        <w:shd w:fill="FFFFFF"/>
        <w:jc w:val="both"/>
      </w:pPr>
      <w:r>
        <w:rPr>
          <w:rFonts w:ascii="宋体" w:hAnsi="宋体" w:cs="宋体" w:eastAsia="宋体"/>
          <w:color w:val="222222"/>
          <w:sz w:val="27"/>
        </w:rPr>
        <w:t>　　2.合同一式</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shd w:fill="FFFFFF"/>
        <w:jc w:val="both"/>
      </w:pPr>
      <w:r>
        <w:rPr>
          <w:rFonts w:ascii="helvetica" w:hAnsi="helvetica" w:cs="helvetica" w:eastAsia="helvetica"/>
          <w:color w:val="222222"/>
          <w:sz w:val="27"/>
        </w:rPr>
        <w:t xml:space="preserve"> </w:t>
      </w:r>
    </w:p>
    <w:p>
      <w:pPr>
        <w:shd w:fill="FFFFFF"/>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shd w:fill="FFFFFF"/>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shd w:fill="FFFFFF"/>
        <w:jc w:val="both"/>
      </w:pPr>
      <w:r>
        <w:rPr>
          <w:rFonts w:ascii="宋体" w:hAnsi="宋体" w:cs="宋体" w:eastAsia="宋体"/>
          <w:color w:val="222222"/>
          <w:sz w:val="27"/>
        </w:rPr>
        <w:t>签订地点：</w:t>
      </w:r>
    </w:p>
    <w:p>
      <w:pPr>
        <w:shd w:fill="FFFFFF"/>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shd w:fill="FFFFFF"/>
        <w:jc w:val="both"/>
      </w:pPr>
      <w:r>
        <w:rPr>
          <w:rFonts w:ascii="宋体" w:hAnsi="宋体" w:cs="宋体" w:eastAsia="宋体"/>
          <w:color w:val="222222"/>
          <w:sz w:val="27"/>
        </w:rPr>
        <w:t>开户名称：</w:t>
      </w:r>
    </w:p>
    <w:p>
      <w:pPr>
        <w:shd w:fill="FFFFFF"/>
        <w:jc w:val="both"/>
      </w:pPr>
      <w:r>
        <w:rPr>
          <w:rFonts w:ascii="宋体" w:hAnsi="宋体" w:cs="宋体" w:eastAsia="宋体"/>
          <w:color w:val="222222"/>
          <w:sz w:val="27"/>
        </w:rPr>
        <w:t>银行帐号：</w:t>
      </w:r>
    </w:p>
    <w:p>
      <w:pPr>
        <w:shd w:fill="FFFFFF"/>
        <w:jc w:val="both"/>
      </w:pPr>
      <w:r>
        <w:rPr>
          <w:rFonts w:ascii="宋体" w:hAnsi="宋体" w:cs="宋体" w:eastAsia="宋体"/>
          <w:color w:val="222222"/>
          <w:sz w:val="27"/>
        </w:rPr>
        <w:t>开</w:t>
        <w:tab/>
        <w:tab/>
        <w:tab/>
        <w:tab/>
        <w:tab/>
        <w:t xml:space="preserve"> 户 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440001-2023-15968</w:t>
      </w:r>
    </w:p>
    <w:p>
      <w:pPr>
        <w:jc w:val="center"/>
      </w:pPr>
      <w:r>
        <w:rPr>
          <w:b/>
          <w:sz w:val="24"/>
        </w:rPr>
        <w:t>采购项目编号：</w:t>
      </w:r>
      <w:r>
        <w:rPr>
          <w:b/>
          <w:sz w:val="24"/>
        </w:rPr>
        <w:t>440001-2023-15968</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粤采（广东）采购招标代理有限公司</w:t>
      </w:r>
    </w:p>
    <w:p>
      <w:pPr>
        <w:ind w:firstLine="480"/>
      </w:pPr>
      <w:r>
        <w:rPr/>
        <w:t>你方组织的</w:t>
      </w:r>
      <w:r>
        <w:rPr>
          <w:u w:val="single"/>
        </w:rPr>
        <w:t>“</w:t>
      </w:r>
      <w:r>
        <w:rPr>
          <w:u w:val="single"/>
        </w:rPr>
        <w:t>广东省重点乡镇1：10000地质灾害风险调查评价项目车辆租赁</w:t>
      </w:r>
      <w:r>
        <w:rPr>
          <w:u w:val="single"/>
        </w:rPr>
        <w:t>”</w:t>
      </w:r>
      <w:r>
        <w:rPr/>
        <w:t>项目的竞争性磋商[采购项目编号为：</w:t>
      </w:r>
      <w:r>
        <w:rPr>
          <w:u w:val="single"/>
        </w:rPr>
        <w:t>440001-2023-15968</w:t>
      </w:r>
      <w:r>
        <w:rPr/>
        <w:t>]，我方愿参与响应。</w:t>
      </w:r>
    </w:p>
    <w:p>
      <w:pPr>
        <w:ind w:firstLine="480"/>
      </w:pPr>
      <w:r>
        <w:rPr/>
        <w:t>我方确认收到贵方提供的</w:t>
      </w:r>
      <w:r>
        <w:rPr>
          <w:u w:val="single"/>
        </w:rPr>
        <w:t>“</w:t>
      </w:r>
      <w:r>
        <w:rPr>
          <w:u w:val="single"/>
        </w:rPr>
        <w:t>广东省重点乡镇1：10000地质灾害风险调查评价项目车辆租赁</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粤采（广东）采购招标代理有限公司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广东省重点乡镇1：10000地质灾害风险调查评价项目车辆租赁</w:t>
      </w:r>
      <w:r>
        <w:rPr/>
        <w:t>”项目采购[采购项目编号为</w:t>
      </w:r>
      <w:r>
        <w:rPr/>
        <w:t>440001-2023-15968</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广东省地质灾害应急抢险技术中心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粤采（广东）采购招标代理有限公司</w:t>
      </w:r>
    </w:p>
    <w:p>
      <w:pPr>
        <w:ind w:firstLine="480"/>
      </w:pPr>
      <w:r>
        <w:rPr/>
        <w:t>我单位参加贵公司组织的</w:t>
      </w:r>
      <w:r>
        <w:rPr/>
        <w:t>广东省重点乡镇1：10000地质灾害风险调查评价项目车辆租赁</w:t>
      </w:r>
      <w:r>
        <w:rPr/>
        <w:t>（采购项目编号：</w:t>
      </w:r>
      <w:r>
        <w:rPr/>
        <w:t>440001-2023-15968</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粤采（广东）采购招标代理有限公司</w:t>
      </w:r>
    </w:p>
    <w:p>
      <w:pPr>
        <w:ind w:firstLine="480"/>
      </w:pPr>
      <w:r>
        <w:rPr/>
        <w:t>我单位已登记并准备参与“</w:t>
      </w:r>
      <w:r>
        <w:rPr/>
        <w:t>广东省重点乡镇1：10000地质灾害风险调查评价项目车辆租赁</w:t>
      </w:r>
      <w:r>
        <w:rPr/>
        <w:t>”项目（采购项目编号：</w:t>
      </w:r>
      <w:r>
        <w:rPr/>
        <w:t>440001-2023-15968</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